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50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汉语言文学本科专业人才培养方案</w:t>
      </w:r>
    </w:p>
    <w:p>
      <w:pPr>
        <w:spacing w:line="500" w:lineRule="exact"/>
        <w:jc w:val="center"/>
        <w:rPr>
          <w:rFonts w:hint="eastAsia" w:hAnsi="宋体"/>
          <w:color w:val="auto"/>
          <w:szCs w:val="21"/>
        </w:rPr>
      </w:pPr>
      <w:r>
        <w:rPr>
          <w:rFonts w:hint="eastAsia" w:hAnsi="宋体"/>
          <w:color w:val="auto"/>
          <w:szCs w:val="21"/>
        </w:rPr>
        <w:t>专业类</w:t>
      </w:r>
      <w:r>
        <w:rPr>
          <w:rFonts w:hAnsi="宋体"/>
          <w:color w:val="auto"/>
          <w:szCs w:val="21"/>
        </w:rPr>
        <w:t>代码：</w:t>
      </w:r>
      <w:r>
        <w:rPr>
          <w:rFonts w:hint="eastAsia" w:hAnsi="宋体"/>
          <w:color w:val="auto"/>
          <w:szCs w:val="21"/>
        </w:rPr>
        <w:t>中国语言文学</w:t>
      </w:r>
      <w:bookmarkStart w:id="0" w:name="_GoBack"/>
      <w:bookmarkEnd w:id="0"/>
      <w:r>
        <w:rPr>
          <w:rFonts w:hint="eastAsia" w:hAnsi="宋体"/>
          <w:color w:val="auto"/>
          <w:szCs w:val="21"/>
        </w:rPr>
        <w:t>（0501）</w:t>
      </w:r>
      <w:r>
        <w:rPr>
          <w:rFonts w:hAnsi="宋体"/>
          <w:color w:val="auto"/>
          <w:szCs w:val="21"/>
        </w:rPr>
        <w:t xml:space="preserve">  </w:t>
      </w:r>
      <w:r>
        <w:rPr>
          <w:rFonts w:hint="eastAsia" w:hAnsi="宋体"/>
          <w:color w:val="auto"/>
          <w:szCs w:val="21"/>
        </w:rPr>
        <w:t>专业与</w:t>
      </w:r>
      <w:r>
        <w:rPr>
          <w:rFonts w:hAnsi="宋体"/>
          <w:color w:val="auto"/>
          <w:szCs w:val="21"/>
        </w:rPr>
        <w:t>代码：</w:t>
      </w:r>
      <w:r>
        <w:rPr>
          <w:rFonts w:hint="eastAsia" w:hAnsi="宋体"/>
          <w:color w:val="auto"/>
          <w:szCs w:val="21"/>
        </w:rPr>
        <w:t>汉语言文学（050101）</w:t>
      </w:r>
    </w:p>
    <w:p>
      <w:pPr>
        <w:keepNext w:val="0"/>
        <w:keepLines w:val="0"/>
        <w:pageBreakBefore w:val="0"/>
        <w:widowControl w:val="0"/>
        <w:kinsoku/>
        <w:wordWrap/>
        <w:overflowPunct/>
        <w:topLinePunct w:val="0"/>
        <w:autoSpaceDE/>
        <w:autoSpaceDN/>
        <w:bidi w:val="0"/>
        <w:adjustRightInd/>
        <w:snapToGrid/>
        <w:spacing w:line="420" w:lineRule="exact"/>
        <w:ind w:firstLine="1440" w:firstLineChars="600"/>
        <w:textAlignment w:val="auto"/>
        <w:rPr>
          <w:color w:val="auto"/>
          <w:sz w:val="24"/>
        </w:rPr>
      </w:pP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rPr>
      </w:pPr>
      <w:r>
        <w:rPr>
          <w:rFonts w:ascii="宋体" w:hAnsi="宋体" w:cs="宋体"/>
          <w:color w:val="auto"/>
          <w:sz w:val="24"/>
        </w:rPr>
        <w:t>本专业培养适应社会发展需</w:t>
      </w:r>
      <w:r>
        <w:rPr>
          <w:rFonts w:hint="eastAsia" w:ascii="宋体" w:hAnsi="宋体" w:cs="宋体"/>
          <w:color w:val="auto"/>
          <w:sz w:val="24"/>
        </w:rPr>
        <w:t>求、</w:t>
      </w:r>
      <w:r>
        <w:rPr>
          <w:rFonts w:ascii="宋体" w:hAnsi="宋体" w:cs="宋体"/>
          <w:color w:val="auto"/>
          <w:sz w:val="24"/>
        </w:rPr>
        <w:t>德智体</w:t>
      </w:r>
      <w:r>
        <w:rPr>
          <w:rFonts w:hint="eastAsia" w:ascii="宋体" w:hAnsi="宋体" w:cs="宋体"/>
          <w:color w:val="auto"/>
          <w:sz w:val="24"/>
        </w:rPr>
        <w:t>美</w:t>
      </w:r>
      <w:r>
        <w:rPr>
          <w:rFonts w:ascii="宋体" w:hAnsi="宋体" w:cs="宋体"/>
          <w:color w:val="auto"/>
          <w:sz w:val="24"/>
        </w:rPr>
        <w:t>全面发展</w:t>
      </w:r>
      <w:r>
        <w:rPr>
          <w:rFonts w:hint="eastAsia" w:ascii="宋体" w:hAnsi="宋体" w:cs="宋体"/>
          <w:color w:val="auto"/>
          <w:sz w:val="24"/>
        </w:rPr>
        <w:t>、</w:t>
      </w:r>
      <w:r>
        <w:rPr>
          <w:rFonts w:ascii="宋体" w:hAnsi="宋体" w:cs="宋体"/>
          <w:color w:val="auto"/>
          <w:sz w:val="24"/>
        </w:rPr>
        <w:t>具备</w:t>
      </w:r>
      <w:r>
        <w:rPr>
          <w:rFonts w:hint="eastAsia" w:ascii="宋体" w:hAnsi="宋体" w:cs="宋体"/>
          <w:color w:val="auto"/>
          <w:sz w:val="24"/>
        </w:rPr>
        <w:t>良好的人文基础、扎实的人文社科知识、系统的文艺理论素养 、较强的审美能力、较高的汉语写作水平、较好的外语读写和计算机应用能力的汉语言文学专业人才。学生毕业后可在新闻出版、机关企事业单位、中小学校等机构从事文秘、宣传、策划、教育等工作。</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widowControl w:val="0"/>
        <w:kinsoku/>
        <w:wordWrap/>
        <w:overflowPunct/>
        <w:topLinePunct w:val="0"/>
        <w:autoSpaceDE/>
        <w:autoSpaceDN/>
        <w:bidi w:val="0"/>
        <w:adjustRightInd/>
        <w:snapToGrid/>
        <w:spacing w:line="420" w:lineRule="exact"/>
        <w:ind w:left="1" w:firstLine="482" w:firstLineChars="200"/>
        <w:textAlignment w:val="auto"/>
        <w:rPr>
          <w:rFonts w:hint="eastAsia" w:ascii="宋体" w:hAnsi="宋体"/>
          <w:b/>
          <w:bCs/>
          <w:color w:val="auto"/>
          <w:sz w:val="24"/>
        </w:rPr>
      </w:pPr>
      <w:r>
        <w:rPr>
          <w:rFonts w:hint="eastAsia" w:ascii="宋体" w:hAnsi="宋体"/>
          <w:b/>
          <w:bCs/>
          <w:color w:val="auto"/>
          <w:sz w:val="24"/>
        </w:rPr>
        <w:t>1.素质要求</w:t>
      </w:r>
    </w:p>
    <w:p>
      <w:pPr>
        <w:keepNext w:val="0"/>
        <w:keepLines w:val="0"/>
        <w:pageBreakBefore w:val="0"/>
        <w:widowControl w:val="0"/>
        <w:kinsoku/>
        <w:wordWrap/>
        <w:overflowPunct/>
        <w:topLinePunct w:val="0"/>
        <w:autoSpaceDE/>
        <w:autoSpaceDN/>
        <w:bidi w:val="0"/>
        <w:adjustRightInd/>
        <w:snapToGrid/>
        <w:spacing w:line="420" w:lineRule="exact"/>
        <w:ind w:left="1" w:firstLine="480" w:firstLineChars="200"/>
        <w:textAlignment w:val="auto"/>
        <w:rPr>
          <w:rFonts w:hint="eastAsia" w:ascii="宋体" w:hAnsi="宋体"/>
          <w:color w:val="auto"/>
          <w:sz w:val="24"/>
        </w:rPr>
      </w:pPr>
      <w:r>
        <w:rPr>
          <w:rFonts w:hint="eastAsia" w:ascii="宋体" w:hAnsi="宋体"/>
          <w:color w:val="auto"/>
          <w:sz w:val="24"/>
        </w:rPr>
        <w:t>热爱祖国，热爱中华民族优秀传统文化，具有良好的人文素养和科学素养、较高的审美品位以及健康的心理和体质；掌握中国语言文学的基本知识和基础理论，了解国家关于语言文字、文学艺术及文化工作的方针、政策和法规；具备适应社会发展主动获取和更新专业知识的基本素质。</w:t>
      </w:r>
    </w:p>
    <w:p>
      <w:pPr>
        <w:keepNext w:val="0"/>
        <w:keepLines w:val="0"/>
        <w:pageBreakBefore w:val="0"/>
        <w:widowControl w:val="0"/>
        <w:kinsoku/>
        <w:wordWrap/>
        <w:overflowPunct/>
        <w:topLinePunct w:val="0"/>
        <w:autoSpaceDE/>
        <w:autoSpaceDN/>
        <w:bidi w:val="0"/>
        <w:adjustRightInd/>
        <w:snapToGrid/>
        <w:spacing w:line="420" w:lineRule="exact"/>
        <w:ind w:left="1" w:firstLine="482" w:firstLineChars="200"/>
        <w:textAlignment w:val="auto"/>
        <w:rPr>
          <w:rFonts w:hint="eastAsia" w:ascii="宋体" w:hAnsi="宋体"/>
          <w:b/>
          <w:bCs/>
          <w:color w:val="auto"/>
          <w:sz w:val="24"/>
        </w:rPr>
      </w:pPr>
      <w:r>
        <w:rPr>
          <w:rFonts w:hint="eastAsia" w:ascii="宋体" w:hAnsi="宋体"/>
          <w:b/>
          <w:bCs/>
          <w:color w:val="auto"/>
          <w:sz w:val="24"/>
        </w:rPr>
        <w:t>2.知识要求</w:t>
      </w:r>
    </w:p>
    <w:p>
      <w:pPr>
        <w:keepNext w:val="0"/>
        <w:keepLines w:val="0"/>
        <w:pageBreakBefore w:val="0"/>
        <w:widowControl w:val="0"/>
        <w:kinsoku/>
        <w:wordWrap/>
        <w:overflowPunct/>
        <w:topLinePunct w:val="0"/>
        <w:autoSpaceDE/>
        <w:autoSpaceDN/>
        <w:bidi w:val="0"/>
        <w:adjustRightInd/>
        <w:snapToGrid/>
        <w:spacing w:line="420" w:lineRule="exact"/>
        <w:ind w:left="1" w:firstLine="480" w:firstLineChars="200"/>
        <w:textAlignment w:val="auto"/>
        <w:rPr>
          <w:rFonts w:ascii="宋体" w:hAnsi="宋体"/>
          <w:color w:val="auto"/>
          <w:sz w:val="24"/>
        </w:rPr>
      </w:pPr>
      <w:r>
        <w:rPr>
          <w:rFonts w:hint="eastAsia" w:ascii="宋体" w:hAnsi="宋体"/>
          <w:color w:val="auto"/>
          <w:sz w:val="24"/>
        </w:rPr>
        <w:t>牢固掌握语言、文字、中国文学史等专业知识。一定程度上了解历史学、哲学、艺术学、心理学、社会学、教育学等人文社会科学等相关知识；外语、计算机及信息技术</w:t>
      </w:r>
      <w:r>
        <w:rPr>
          <w:rFonts w:hint="eastAsia" w:ascii="宋体" w:hAnsi="宋体"/>
          <w:color w:val="auto"/>
          <w:spacing w:val="-6"/>
          <w:sz w:val="24"/>
        </w:rPr>
        <w:t>应用、数据库应用、文献检索等工具性知识；同</w:t>
      </w:r>
      <w:r>
        <w:rPr>
          <w:rFonts w:hint="eastAsia" w:ascii="宋体" w:hAnsi="宋体"/>
          <w:color w:val="auto"/>
          <w:sz w:val="24"/>
        </w:rPr>
        <w:t>时对本学科的前沿信息有一定了解。</w:t>
      </w:r>
    </w:p>
    <w:p>
      <w:pPr>
        <w:keepNext w:val="0"/>
        <w:keepLines w:val="0"/>
        <w:pageBreakBefore w:val="0"/>
        <w:widowControl w:val="0"/>
        <w:kinsoku/>
        <w:wordWrap/>
        <w:overflowPunct/>
        <w:topLinePunct w:val="0"/>
        <w:autoSpaceDE/>
        <w:autoSpaceDN/>
        <w:bidi w:val="0"/>
        <w:adjustRightInd/>
        <w:snapToGrid/>
        <w:spacing w:line="420" w:lineRule="exact"/>
        <w:ind w:left="1" w:firstLine="482" w:firstLineChars="200"/>
        <w:textAlignment w:val="auto"/>
        <w:rPr>
          <w:rFonts w:hint="eastAsia" w:ascii="宋体" w:hAnsi="宋体"/>
          <w:b/>
          <w:bCs/>
          <w:color w:val="auto"/>
          <w:sz w:val="24"/>
        </w:rPr>
      </w:pPr>
      <w:r>
        <w:rPr>
          <w:rFonts w:hint="eastAsia" w:ascii="宋体" w:hAnsi="宋体"/>
          <w:b/>
          <w:bCs/>
          <w:color w:val="auto"/>
          <w:sz w:val="24"/>
        </w:rPr>
        <w:t>3.能力要求</w:t>
      </w:r>
    </w:p>
    <w:p>
      <w:pPr>
        <w:keepNext w:val="0"/>
        <w:keepLines w:val="0"/>
        <w:pageBreakBefore w:val="0"/>
        <w:widowControl w:val="0"/>
        <w:kinsoku/>
        <w:wordWrap/>
        <w:overflowPunct/>
        <w:topLinePunct w:val="0"/>
        <w:autoSpaceDE/>
        <w:autoSpaceDN/>
        <w:bidi w:val="0"/>
        <w:adjustRightInd/>
        <w:snapToGrid/>
        <w:spacing w:line="420" w:lineRule="exact"/>
        <w:ind w:left="1" w:firstLine="480" w:firstLineChars="200"/>
        <w:textAlignment w:val="auto"/>
        <w:rPr>
          <w:rFonts w:hint="eastAsia" w:ascii="宋体" w:hAnsi="宋体"/>
          <w:color w:val="auto"/>
          <w:sz w:val="24"/>
        </w:rPr>
      </w:pPr>
      <w:r>
        <w:rPr>
          <w:rFonts w:hint="eastAsia" w:ascii="宋体" w:hAnsi="宋体"/>
          <w:color w:val="auto"/>
          <w:sz w:val="24"/>
        </w:rPr>
        <w:t>具有较高的汉语言文字书面表达、口头表达与社会交际交流的能力；具有比较厚实的人文社会科学理论知识和从事汉语言文学专业的研究、教育与管理工作的能力；具有较好的外语读写、计算机应用研究和从事社会管理、宣传、新闻出版和文化传播、策划等工作的能力；具有较强的创新意识和宽厚的知识结构，灵活适应社会需要及其职业转换所必需的知识迁徙能力。</w:t>
      </w:r>
    </w:p>
    <w:p>
      <w:pPr>
        <w:spacing w:line="500" w:lineRule="exact"/>
        <w:ind w:firstLine="482" w:firstLineChars="200"/>
        <w:jc w:val="center"/>
        <w:rPr>
          <w:rFonts w:hint="eastAsia" w:ascii="宋体" w:hAnsi="宋体"/>
          <w:b/>
          <w:color w:val="auto"/>
          <w:sz w:val="24"/>
        </w:rPr>
      </w:pPr>
      <w:r>
        <w:rPr>
          <w:rFonts w:hint="eastAsia" w:ascii="宋体" w:hAnsi="宋体"/>
          <w:b/>
          <w:color w:val="auto"/>
          <w:sz w:val="24"/>
        </w:rPr>
        <w:t>人才培养在知识、素质与能力方面的要求及其实现途径（见下表）</w:t>
      </w:r>
    </w:p>
    <w:tbl>
      <w:tblPr>
        <w:tblStyle w:val="11"/>
        <w:tblW w:w="9319"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130"/>
        <w:gridCol w:w="2326"/>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blHeader/>
        </w:trPr>
        <w:tc>
          <w:tcPr>
            <w:tcW w:w="3940" w:type="dxa"/>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textAlignment w:val="auto"/>
              <w:rPr>
                <w:b/>
                <w:color w:val="auto"/>
                <w:sz w:val="24"/>
                <w:szCs w:val="24"/>
              </w:rPr>
            </w:pPr>
            <w:r>
              <w:rPr>
                <w:rFonts w:hint="eastAsia"/>
                <w:b/>
                <w:color w:val="auto"/>
                <w:sz w:val="24"/>
                <w:szCs w:val="24"/>
              </w:rPr>
              <w:t xml:space="preserve">      毕业要求</w:t>
            </w:r>
          </w:p>
        </w:tc>
        <w:tc>
          <w:tcPr>
            <w:tcW w:w="537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jc w:val="center"/>
              <w:textAlignment w:val="auto"/>
              <w:rPr>
                <w:b/>
                <w:color w:val="auto"/>
                <w:sz w:val="24"/>
                <w:szCs w:val="24"/>
              </w:rPr>
            </w:pPr>
            <w:r>
              <w:rPr>
                <w:b/>
                <w:color w:val="auto"/>
                <w:sz w:val="24"/>
                <w:szCs w:val="24"/>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素质</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基本素质</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思想政治素质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思政课程系列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人文素质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大学美育、哲学概论、形势与政策、军事理论、英语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科学素质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通识课程、计算机基础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核心素质</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身心素质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大学生健康教育、体育课、军训、劳动教育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文学素质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古代文学、现当代文学、世界文学、比较文学、民间文学、儿童文学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语言素质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普通话、现代汉语、古代汉语、演讲与口才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审美素质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美学、书法、影视文学、唐诗选读、宋词选读、红楼梦欣赏、中国现当代文学名著选读、外国文学名著选读、西方现代诗歌选读、古国古代小说选读、中国古典戏剧名篇鉴赏、儿童戏剧创编与表演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相关素质</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职业素质</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大学生职业发展与就业指导、现代礼仪、教师礼仪与修养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4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知识</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基本知识</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政治知识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马克思主义基本原理、毛泽东思想和中国特色社会主义理论体系概论、思想道德修养与法律基础、中国近现代史纲要、形式与政策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外语知识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文化知识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中国传统文化、海洋文化概论、世界历史专题、中国历史专题、国学经典导读、哲学概论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核心知识</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语言学知识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现代汉语、古代汉语、语言学概论、训诂学、音韵学、汉字学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文学知识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古代文学、现当代文学、世界文学、比较文学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文艺学知识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文学概论、美学、西方文论、中国文学批评史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写作知识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相关知识</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职业知识</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教育学、心理学、教育政策法规、中小学教师资格考试专题、公务员制度与考试、人际关系学、公文写作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4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能力</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基本能力</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自主学习、科学创新的能力</w:t>
            </w:r>
          </w:p>
        </w:tc>
        <w:tc>
          <w:tcPr>
            <w:tcW w:w="537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pacing w:val="-6"/>
                <w:sz w:val="20"/>
              </w:rPr>
            </w:pPr>
            <w:r>
              <w:rPr>
                <w:rFonts w:hint="eastAsia"/>
                <w:color w:val="auto"/>
                <w:spacing w:val="-6"/>
                <w:sz w:val="20"/>
              </w:rPr>
              <w:t>专业阅读、专业导读、创新创业课程及活动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公关、交际能力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毕业见习、毕业实习、秘书沟通实务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组织、决策、协调能力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专业实习、心理学、创新创业活动、方案与策划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发现并解决问题的能力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学年论文、毕业论文、创新创业课程及活动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8"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专业能力</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文艺鉴赏能力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中国文学批评史、文学概论、影视文学、西方文论、唐诗选读、宋词选读、红楼梦欣赏、中国现当代文学名著选读、外国文学名著选读、西方现代诗歌选读、古国古代小说选读、中国古典戏剧名篇鉴赏、儿童戏剧创编与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口头语言表达能力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普通话、演讲与口才、微格训练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书面语言表达能力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大学写作、学年论文、公文写作训练、调查报告、毕业论文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相关能力</w:t>
            </w: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科研、深造能力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中国文学批评史、文学概论、影视文学、西方文论、民间文学、现代汉语应用专题、曹禺戏剧研究、中国古典诗词创作理论与实践、中国当代小说专题、苏东坡专题、毕业论文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4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23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职业能力</w:t>
            </w:r>
          </w:p>
        </w:tc>
        <w:tc>
          <w:tcPr>
            <w:tcW w:w="537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中学生认知与学习、中学语文课程标准与教材研究、班级管理、微格训练、摄影与视频制作、秘书沟通实务、方案与策划、公文写作训练</w:t>
            </w:r>
          </w:p>
        </w:tc>
      </w:tr>
    </w:tbl>
    <w:p>
      <w:pPr>
        <w:rPr>
          <w:rFonts w:hint="eastAsia" w:ascii="黑体" w:hAnsi="黑体" w:eastAsia="黑体" w:cs="黑体"/>
          <w:b/>
          <w:bCs/>
          <w:color w:val="auto"/>
          <w:sz w:val="28"/>
          <w:szCs w:val="28"/>
        </w:rPr>
      </w:pPr>
      <w:r>
        <w:rPr>
          <w:rFonts w:hint="eastAsia" w:ascii="黑体" w:hAnsi="黑体" w:eastAsia="黑体" w:cs="黑体"/>
          <w:b/>
          <w:bCs/>
          <w:color w:val="auto"/>
          <w:sz w:val="28"/>
          <w:szCs w:val="28"/>
        </w:rPr>
        <w:br w:type="page"/>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widowControl w:val="0"/>
        <w:kinsoku/>
        <w:wordWrap/>
        <w:overflowPunct/>
        <w:topLinePunct w:val="0"/>
        <w:autoSpaceDE/>
        <w:autoSpaceDN/>
        <w:bidi w:val="0"/>
        <w:spacing w:line="420" w:lineRule="exact"/>
        <w:textAlignment w:val="auto"/>
        <w:rPr>
          <w:color w:val="auto"/>
          <w:szCs w:val="28"/>
        </w:rPr>
      </w:pPr>
      <w:r>
        <w:rPr>
          <w:rFonts w:hAnsi="宋体"/>
          <w:color w:val="auto"/>
          <w:szCs w:val="28"/>
        </w:rPr>
        <w:t>修业年限：学制四年；学习年限三至六年</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szCs w:val="28"/>
        </w:rPr>
      </w:pPr>
      <w:r>
        <w:rPr>
          <w:rFonts w:hAnsi="宋体"/>
          <w:color w:val="auto"/>
          <w:sz w:val="24"/>
          <w:szCs w:val="28"/>
        </w:rPr>
        <w:t>授予学位：</w:t>
      </w:r>
      <w:r>
        <w:rPr>
          <w:rFonts w:hint="eastAsia"/>
          <w:color w:val="auto"/>
          <w:sz w:val="24"/>
          <w:szCs w:val="28"/>
        </w:rPr>
        <w:t>文学</w:t>
      </w:r>
      <w:r>
        <w:rPr>
          <w:rFonts w:hAnsi="宋体"/>
          <w:color w:val="auto"/>
          <w:sz w:val="24"/>
          <w:szCs w:val="28"/>
        </w:rPr>
        <w:t>学士</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hAnsi="宋体"/>
          <w:color w:val="auto"/>
          <w:sz w:val="24"/>
          <w:szCs w:val="28"/>
        </w:rPr>
      </w:pPr>
      <w:r>
        <w:rPr>
          <w:rFonts w:hAnsi="宋体"/>
          <w:color w:val="auto"/>
          <w:sz w:val="24"/>
          <w:szCs w:val="28"/>
        </w:rPr>
        <w:t>本专业学生修读的总学分数应不少于</w:t>
      </w:r>
      <w:r>
        <w:rPr>
          <w:rFonts w:hint="eastAsia"/>
          <w:color w:val="auto"/>
          <w:sz w:val="24"/>
          <w:szCs w:val="28"/>
        </w:rPr>
        <w:t>159</w:t>
      </w:r>
      <w:r>
        <w:rPr>
          <w:rFonts w:hAnsi="宋体"/>
          <w:color w:val="auto"/>
          <w:sz w:val="24"/>
          <w:szCs w:val="28"/>
        </w:rPr>
        <w:t>学分，</w:t>
      </w:r>
      <w:r>
        <w:rPr>
          <w:color w:val="auto"/>
          <w:sz w:val="24"/>
          <w:szCs w:val="28"/>
        </w:rPr>
        <w:t xml:space="preserve"> </w:t>
      </w:r>
      <w:r>
        <w:rPr>
          <w:rFonts w:hAnsi="宋体"/>
          <w:color w:val="auto"/>
          <w:sz w:val="24"/>
          <w:szCs w:val="28"/>
        </w:rPr>
        <w:t>其中理论学分</w:t>
      </w:r>
      <w:r>
        <w:rPr>
          <w:rFonts w:hint="eastAsia"/>
          <w:color w:val="auto"/>
          <w:sz w:val="24"/>
          <w:szCs w:val="28"/>
        </w:rPr>
        <w:t>108</w:t>
      </w:r>
      <w:r>
        <w:rPr>
          <w:color w:val="auto"/>
          <w:sz w:val="24"/>
          <w:szCs w:val="28"/>
        </w:rPr>
        <w:t xml:space="preserve"> </w:t>
      </w:r>
      <w:r>
        <w:rPr>
          <w:rFonts w:hAnsi="宋体"/>
          <w:color w:val="auto"/>
          <w:sz w:val="24"/>
          <w:szCs w:val="28"/>
        </w:rPr>
        <w:t>，实践训练</w:t>
      </w:r>
      <w:r>
        <w:rPr>
          <w:rFonts w:hint="eastAsia" w:hAnsi="宋体"/>
          <w:color w:val="auto"/>
          <w:sz w:val="24"/>
          <w:szCs w:val="28"/>
        </w:rPr>
        <w:t>51</w:t>
      </w:r>
      <w:r>
        <w:rPr>
          <w:rFonts w:hAnsi="宋体"/>
          <w:color w:val="auto"/>
          <w:sz w:val="24"/>
          <w:szCs w:val="28"/>
        </w:rPr>
        <w:t>学分。</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szCs w:val="28"/>
        </w:rPr>
      </w:pPr>
      <w:r>
        <w:rPr>
          <w:rFonts w:hint="eastAsia" w:hAnsi="宋体"/>
          <w:color w:val="auto"/>
          <w:sz w:val="24"/>
          <w:szCs w:val="28"/>
        </w:rPr>
        <w:t>学生可根据情况选择参加英语四六级考试、普通话等级考试、计算机考试、教师资格考试，努力获得相应的资格证书。</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六、主要实践性教学环节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hAnsi="宋体"/>
          <w:color w:val="auto"/>
          <w:sz w:val="24"/>
          <w:szCs w:val="28"/>
        </w:rPr>
      </w:pPr>
      <w:r>
        <w:rPr>
          <w:rFonts w:hint="eastAsia" w:hAnsi="宋体"/>
          <w:color w:val="auto"/>
          <w:sz w:val="24"/>
          <w:szCs w:val="28"/>
        </w:rPr>
        <w:t>主要实验（实训）包括计算机基础、高级OFFICE、语言学调查、民间文学与民俗调查课程的相关实践环节。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szCs w:val="28"/>
        </w:rPr>
      </w:pPr>
      <w:r>
        <w:rPr>
          <w:rFonts w:hint="eastAsia" w:hAnsi="宋体"/>
          <w:color w:val="auto"/>
          <w:sz w:val="24"/>
          <w:szCs w:val="28"/>
        </w:rPr>
        <w:t>集中性实践环节主要包括入学教育与军事训练（含军事理论）、暑期社会实践、语言学调查、民间文学与民俗调查、学年论文、专业见习、毕业实习、毕业论文和毕业教育等。</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七、教学时间安排总表</w:t>
      </w:r>
    </w:p>
    <w:tbl>
      <w:tblPr>
        <w:tblStyle w:val="11"/>
        <w:tblpPr w:leftFromText="180" w:rightFromText="180" w:vertAnchor="text" w:horzAnchor="margin" w:tblpXSpec="center" w:tblpY="418"/>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67"/>
        <w:gridCol w:w="425"/>
        <w:gridCol w:w="588"/>
        <w:gridCol w:w="425"/>
        <w:gridCol w:w="567"/>
        <w:gridCol w:w="582"/>
        <w:gridCol w:w="458"/>
        <w:gridCol w:w="459"/>
        <w:gridCol w:w="600"/>
        <w:gridCol w:w="624"/>
        <w:gridCol w:w="426"/>
        <w:gridCol w:w="63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235" w:type="dxa"/>
            <w:vMerge w:val="restart"/>
            <w:tcBorders>
              <w:tl2br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lang w:val="en-US" w:eastAsia="zh-CN"/>
              </w:rPr>
              <w:t xml:space="preserve">           </w:t>
            </w:r>
            <w:r>
              <w:rPr>
                <w:rFonts w:hint="eastAsia"/>
                <w:b w:val="0"/>
                <w:bCs w:val="0"/>
                <w:color w:val="auto"/>
                <w:sz w:val="20"/>
                <w:szCs w:val="20"/>
              </w:rPr>
              <w:t>时间</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p>
          <w:p>
            <w:pPr>
              <w:pStyle w:val="3"/>
              <w:keepNext w:val="0"/>
              <w:keepLines w:val="0"/>
              <w:pageBreakBefore w:val="0"/>
              <w:widowControl w:val="0"/>
              <w:kinsoku/>
              <w:wordWrap/>
              <w:overflowPunct/>
              <w:topLinePunct w:val="0"/>
              <w:autoSpaceDE/>
              <w:autoSpaceDN/>
              <w:bidi w:val="0"/>
              <w:adjustRightInd/>
              <w:snapToGrid w:val="0"/>
              <w:spacing w:line="240" w:lineRule="auto"/>
              <w:ind w:firstLine="400" w:firstLineChars="200"/>
              <w:jc w:val="both"/>
              <w:textAlignment w:val="auto"/>
              <w:rPr>
                <w:rFonts w:hint="eastAsia"/>
                <w:b w:val="0"/>
                <w:bCs w:val="0"/>
                <w:color w:val="auto"/>
                <w:sz w:val="20"/>
                <w:szCs w:val="20"/>
              </w:rPr>
            </w:pPr>
            <w:r>
              <w:rPr>
                <w:rFonts w:hint="eastAsia"/>
                <w:b w:val="0"/>
                <w:bCs w:val="0"/>
                <w:color w:val="auto"/>
                <w:sz w:val="20"/>
                <w:szCs w:val="20"/>
              </w:rPr>
              <w:t>项目</w:t>
            </w:r>
          </w:p>
        </w:tc>
        <w:tc>
          <w:tcPr>
            <w:tcW w:w="1580"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一</w:t>
            </w:r>
          </w:p>
        </w:tc>
        <w:tc>
          <w:tcPr>
            <w:tcW w:w="1574"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二</w:t>
            </w:r>
          </w:p>
        </w:tc>
        <w:tc>
          <w:tcPr>
            <w:tcW w:w="1517"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三</w:t>
            </w:r>
          </w:p>
        </w:tc>
        <w:tc>
          <w:tcPr>
            <w:tcW w:w="1682"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四</w:t>
            </w: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23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48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1</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right="-17" w:rightChars="-8" w:firstLine="0"/>
              <w:jc w:val="center"/>
              <w:textAlignment w:val="auto"/>
              <w:rPr>
                <w:b w:val="0"/>
                <w:bCs w:val="0"/>
                <w:color w:val="auto"/>
                <w:sz w:val="20"/>
                <w:szCs w:val="20"/>
              </w:rPr>
            </w:pPr>
            <w:r>
              <w:rPr>
                <w:rFonts w:hint="eastAsia"/>
                <w:b w:val="0"/>
                <w:bCs w:val="0"/>
                <w:color w:val="auto"/>
                <w:sz w:val="20"/>
                <w:szCs w:val="20"/>
              </w:rPr>
              <w:t>小学期</w:t>
            </w: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right="-17" w:rightChars="-8" w:firstLine="0"/>
              <w:jc w:val="center"/>
              <w:textAlignment w:val="auto"/>
              <w:rPr>
                <w:b w:val="0"/>
                <w:bCs w:val="0"/>
                <w:color w:val="auto"/>
                <w:sz w:val="20"/>
                <w:szCs w:val="20"/>
              </w:rPr>
            </w:pPr>
            <w:r>
              <w:rPr>
                <w:b w:val="0"/>
                <w:bCs w:val="0"/>
                <w:color w:val="auto"/>
                <w:sz w:val="20"/>
                <w:szCs w:val="20"/>
              </w:rPr>
              <w:t>2</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3</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小学期</w:t>
            </w: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4</w:t>
            </w: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5</w:t>
            </w: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小学期</w:t>
            </w: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6</w:t>
            </w: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7</w:t>
            </w: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小学期</w:t>
            </w: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8</w:t>
            </w: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课堂教学</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1</w:t>
            </w:r>
            <w:r>
              <w:rPr>
                <w:rFonts w:hint="eastAsia"/>
                <w:b w:val="0"/>
                <w:bCs w:val="0"/>
                <w:color w:val="auto"/>
                <w:sz w:val="20"/>
                <w:szCs w:val="20"/>
              </w:rPr>
              <w:t>3</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19" w:leftChars="-55" w:hanging="96" w:hangingChars="48"/>
              <w:jc w:val="center"/>
              <w:textAlignment w:val="auto"/>
              <w:rPr>
                <w:b w:val="0"/>
                <w:bCs w:val="0"/>
                <w:color w:val="auto"/>
                <w:sz w:val="20"/>
                <w:szCs w:val="20"/>
              </w:rPr>
            </w:pPr>
            <w:r>
              <w:rPr>
                <w:rFonts w:hint="eastAsia"/>
                <w:b w:val="0"/>
                <w:bCs w:val="0"/>
                <w:color w:val="auto"/>
                <w:sz w:val="20"/>
                <w:szCs w:val="20"/>
              </w:rPr>
              <w:t>2</w:t>
            </w: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19" w:leftChars="-55" w:hanging="96" w:hangingChars="48"/>
              <w:jc w:val="center"/>
              <w:textAlignment w:val="auto"/>
              <w:rPr>
                <w:b w:val="0"/>
                <w:bCs w:val="0"/>
                <w:color w:val="auto"/>
                <w:sz w:val="20"/>
                <w:szCs w:val="20"/>
              </w:rPr>
            </w:pPr>
            <w:r>
              <w:rPr>
                <w:b w:val="0"/>
                <w:bCs w:val="0"/>
                <w:color w:val="auto"/>
                <w:sz w:val="20"/>
                <w:szCs w:val="20"/>
              </w:rPr>
              <w:t>1</w:t>
            </w:r>
            <w:r>
              <w:rPr>
                <w:rFonts w:hint="eastAsia"/>
                <w:b w:val="0"/>
                <w:bCs w:val="0"/>
                <w:color w:val="auto"/>
                <w:sz w:val="20"/>
                <w:szCs w:val="20"/>
              </w:rPr>
              <w:t>7</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17</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2</w:t>
            </w: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17</w:t>
            </w: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17</w:t>
            </w: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2</w:t>
            </w: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17</w:t>
            </w: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eastAsia="宋体"/>
                <w:b w:val="0"/>
                <w:bCs w:val="0"/>
                <w:color w:val="auto"/>
                <w:sz w:val="20"/>
                <w:szCs w:val="20"/>
                <w:lang w:eastAsia="zh-CN"/>
              </w:rPr>
            </w:pPr>
            <w:r>
              <w:rPr>
                <w:b w:val="0"/>
                <w:bCs w:val="0"/>
                <w:color w:val="auto"/>
                <w:sz w:val="20"/>
                <w:szCs w:val="20"/>
              </w:rPr>
              <w:t>1</w:t>
            </w:r>
            <w:r>
              <w:rPr>
                <w:rFonts w:hint="eastAsia"/>
                <w:b w:val="0"/>
                <w:bCs w:val="0"/>
                <w:color w:val="auto"/>
                <w:sz w:val="20"/>
                <w:szCs w:val="20"/>
              </w:rPr>
              <w:t>0</w:t>
            </w:r>
            <w:r>
              <w:rPr>
                <w:rFonts w:hint="eastAsia"/>
                <w:b w:val="0"/>
                <w:bCs w:val="0"/>
                <w:color w:val="auto"/>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复习考试</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2</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2</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2</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2</w:t>
            </w: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2</w:t>
            </w: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2</w:t>
            </w: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2</w:t>
            </w: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入学教育与军事训练</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2.5</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社会实践、调查</w:t>
            </w:r>
            <w:r>
              <w:rPr>
                <w:rFonts w:hint="eastAsia"/>
                <w:b w:val="0"/>
                <w:bCs w:val="0"/>
                <w:color w:val="auto"/>
                <w:sz w:val="20"/>
                <w:szCs w:val="20"/>
              </w:rPr>
              <w:t>与劳动</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eastAsia="宋体"/>
                <w:b w:val="0"/>
                <w:bCs w:val="0"/>
                <w:color w:val="auto"/>
                <w:sz w:val="20"/>
                <w:szCs w:val="20"/>
                <w:lang w:val="en-US" w:eastAsia="zh-CN"/>
              </w:rPr>
            </w:pPr>
            <w:r>
              <w:rPr>
                <w:rFonts w:hint="eastAsia"/>
                <w:b w:val="0"/>
                <w:bCs w:val="0"/>
                <w:color w:val="auto"/>
                <w:sz w:val="20"/>
                <w:szCs w:val="20"/>
                <w:lang w:val="en-US" w:eastAsia="zh-CN"/>
              </w:rPr>
              <w:t>(1)</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(1)</w:t>
            </w: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(1)</w:t>
            </w: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w:t>
            </w:r>
            <w:r>
              <w:rPr>
                <w:rFonts w:hint="eastAsia"/>
                <w:b w:val="0"/>
                <w:bCs w:val="0"/>
                <w:color w:val="auto"/>
                <w:sz w:val="20"/>
                <w:szCs w:val="20"/>
              </w:rPr>
              <w:t>3</w:t>
            </w:r>
            <w:r>
              <w:rPr>
                <w:b w:val="0"/>
                <w:bCs w:val="0"/>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学年论文</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(4)</w:t>
            </w: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w:t>
            </w:r>
            <w:r>
              <w:rPr>
                <w:rFonts w:hint="eastAsia"/>
                <w:b w:val="0"/>
                <w:bCs w:val="0"/>
                <w:color w:val="auto"/>
                <w:sz w:val="20"/>
                <w:szCs w:val="20"/>
                <w:lang w:val="en-US" w:eastAsia="zh-CN"/>
              </w:rPr>
              <w:t>4</w:t>
            </w:r>
            <w:r>
              <w:rPr>
                <w:rFonts w:hint="eastAsia"/>
                <w:b w:val="0"/>
                <w:bCs w:val="0"/>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专业见习</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w:t>
            </w: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毕业实习</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30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300"/>
              <w:jc w:val="center"/>
              <w:textAlignment w:val="auto"/>
              <w:rPr>
                <w:b w:val="0"/>
                <w:bCs w:val="0"/>
                <w:color w:val="auto"/>
                <w:sz w:val="20"/>
                <w:szCs w:val="20"/>
              </w:rPr>
            </w:pP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100" w:firstLineChars="50"/>
              <w:jc w:val="center"/>
              <w:textAlignment w:val="auto"/>
              <w:rPr>
                <w:rFonts w:hint="default" w:eastAsia="宋体"/>
                <w:b w:val="0"/>
                <w:bCs w:val="0"/>
                <w:color w:val="auto"/>
                <w:sz w:val="20"/>
                <w:szCs w:val="20"/>
                <w:lang w:val="en-US" w:eastAsia="zh-CN"/>
              </w:rPr>
            </w:pPr>
            <w:r>
              <w:rPr>
                <w:rFonts w:hint="eastAsia"/>
                <w:b w:val="0"/>
                <w:bCs w:val="0"/>
                <w:color w:val="auto"/>
                <w:sz w:val="20"/>
                <w:szCs w:val="20"/>
                <w:lang w:val="en-US" w:eastAsia="zh-CN"/>
              </w:rPr>
              <w:t>10</w:t>
            </w: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eastAsia="宋体"/>
                <w:b w:val="0"/>
                <w:bCs w:val="0"/>
                <w:color w:val="auto"/>
                <w:sz w:val="20"/>
                <w:szCs w:val="20"/>
                <w:lang w:eastAsia="zh-CN"/>
              </w:rPr>
            </w:pPr>
            <w:r>
              <w:rPr>
                <w:rFonts w:hint="eastAsia"/>
                <w:b w:val="0"/>
                <w:bCs w:val="0"/>
                <w:color w:val="auto"/>
                <w:sz w:val="20"/>
                <w:szCs w:val="20"/>
                <w:lang w:val="en-US" w:eastAsia="zh-CN"/>
              </w:rPr>
              <w:t>8</w:t>
            </w: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eastAsia="宋体"/>
                <w:b w:val="0"/>
                <w:bCs w:val="0"/>
                <w:color w:val="auto"/>
                <w:sz w:val="20"/>
                <w:szCs w:val="20"/>
                <w:lang w:val="en-US" w:eastAsia="zh-CN"/>
              </w:rPr>
            </w:pPr>
            <w:r>
              <w:rPr>
                <w:rFonts w:hint="eastAsia"/>
                <w:b w:val="0"/>
                <w:bCs w:val="0"/>
                <w:color w:val="auto"/>
                <w:sz w:val="20"/>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毕业论文（设计）</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30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300"/>
              <w:jc w:val="center"/>
              <w:textAlignment w:val="auto"/>
              <w:rPr>
                <w:b w:val="0"/>
                <w:bCs w:val="0"/>
                <w:color w:val="auto"/>
                <w:sz w:val="20"/>
                <w:szCs w:val="20"/>
              </w:rPr>
            </w:pP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8</w:t>
            </w: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8</w:t>
            </w: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毕业教育</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300"/>
              <w:jc w:val="center"/>
              <w:textAlignment w:val="auto"/>
              <w:rPr>
                <w:b w:val="0"/>
                <w:bCs w:val="0"/>
                <w:color w:val="auto"/>
                <w:sz w:val="20"/>
                <w:szCs w:val="20"/>
              </w:rPr>
            </w:pP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300"/>
              <w:jc w:val="center"/>
              <w:textAlignment w:val="auto"/>
              <w:rPr>
                <w:b w:val="0"/>
                <w:bCs w:val="0"/>
                <w:color w:val="auto"/>
                <w:sz w:val="20"/>
                <w:szCs w:val="20"/>
              </w:rPr>
            </w:pP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w:t>
            </w: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3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0"/>
                <w:szCs w:val="20"/>
              </w:rPr>
            </w:pPr>
            <w:r>
              <w:rPr>
                <w:b w:val="0"/>
                <w:bCs w:val="0"/>
                <w:color w:val="auto"/>
                <w:sz w:val="20"/>
                <w:szCs w:val="20"/>
              </w:rPr>
              <w:t>总周数</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17.5</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rPr>
              <w:t>2</w:t>
            </w:r>
          </w:p>
        </w:tc>
        <w:tc>
          <w:tcPr>
            <w:tcW w:w="58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rPr>
              <w:t>19</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w:t>
            </w:r>
          </w:p>
        </w:tc>
        <w:tc>
          <w:tcPr>
            <w:tcW w:w="42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19</w:t>
            </w:r>
          </w:p>
        </w:tc>
        <w:tc>
          <w:tcPr>
            <w:tcW w:w="56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rPr>
              <w:t>2</w:t>
            </w:r>
          </w:p>
        </w:tc>
        <w:tc>
          <w:tcPr>
            <w:tcW w:w="58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rPr>
              <w:t>19</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w:t>
            </w:r>
          </w:p>
        </w:tc>
        <w:tc>
          <w:tcPr>
            <w:tcW w:w="458"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19</w:t>
            </w:r>
          </w:p>
        </w:tc>
        <w:tc>
          <w:tcPr>
            <w:tcW w:w="4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rPr>
              <w:t>2</w:t>
            </w:r>
          </w:p>
        </w:tc>
        <w:tc>
          <w:tcPr>
            <w:tcW w:w="60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lang w:val="en-US" w:eastAsia="zh-CN"/>
              </w:rPr>
            </w:pPr>
            <w:r>
              <w:rPr>
                <w:rFonts w:hint="eastAsia"/>
                <w:b w:val="0"/>
                <w:bCs w:val="0"/>
                <w:color w:val="auto"/>
                <w:sz w:val="20"/>
                <w:szCs w:val="20"/>
                <w:lang w:val="en-US" w:eastAsia="zh-CN"/>
              </w:rPr>
              <w:t>19</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rFonts w:hint="eastAsia"/>
                <w:b w:val="0"/>
                <w:bCs w:val="0"/>
                <w:color w:val="auto"/>
                <w:sz w:val="20"/>
                <w:szCs w:val="20"/>
              </w:rPr>
              <w:t>(5)</w:t>
            </w:r>
          </w:p>
        </w:tc>
        <w:tc>
          <w:tcPr>
            <w:tcW w:w="6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eastAsia="宋体"/>
                <w:b w:val="0"/>
                <w:bCs w:val="0"/>
                <w:color w:val="auto"/>
                <w:sz w:val="20"/>
                <w:szCs w:val="20"/>
                <w:lang w:eastAsia="zh-CN"/>
              </w:rPr>
            </w:pPr>
            <w:r>
              <w:rPr>
                <w:rFonts w:hint="eastAsia"/>
                <w:b w:val="0"/>
                <w:bCs w:val="0"/>
                <w:color w:val="auto"/>
                <w:sz w:val="20"/>
                <w:szCs w:val="20"/>
              </w:rPr>
              <w:t>1</w:t>
            </w:r>
            <w:r>
              <w:rPr>
                <w:rFonts w:hint="eastAsia"/>
                <w:b w:val="0"/>
                <w:bCs w:val="0"/>
                <w:color w:val="auto"/>
                <w:sz w:val="20"/>
                <w:szCs w:val="20"/>
                <w:lang w:val="en-US" w:eastAsia="zh-CN"/>
              </w:rPr>
              <w:t>9</w:t>
            </w:r>
            <w:r>
              <w:rPr>
                <w:rFonts w:hint="eastAsia"/>
                <w:b w:val="0"/>
                <w:bCs w:val="0"/>
                <w:color w:val="auto"/>
                <w:sz w:val="20"/>
                <w:szCs w:val="20"/>
              </w:rPr>
              <w:t>（1）</w:t>
            </w:r>
          </w:p>
        </w:tc>
        <w:tc>
          <w:tcPr>
            <w:tcW w:w="426"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b w:val="0"/>
                <w:bCs w:val="0"/>
                <w:color w:val="auto"/>
                <w:sz w:val="20"/>
                <w:szCs w:val="20"/>
              </w:rPr>
            </w:pPr>
            <w:r>
              <w:rPr>
                <w:rFonts w:hint="eastAsia"/>
                <w:b w:val="0"/>
                <w:bCs w:val="0"/>
                <w:color w:val="auto"/>
                <w:sz w:val="20"/>
                <w:szCs w:val="20"/>
              </w:rPr>
              <w:t>2</w:t>
            </w:r>
          </w:p>
        </w:tc>
        <w:tc>
          <w:tcPr>
            <w:tcW w:w="63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eastAsia="宋体"/>
                <w:b w:val="0"/>
                <w:bCs w:val="0"/>
                <w:color w:val="auto"/>
                <w:sz w:val="20"/>
                <w:szCs w:val="20"/>
                <w:lang w:val="en-US" w:eastAsia="zh-CN"/>
              </w:rPr>
            </w:pPr>
            <w:r>
              <w:rPr>
                <w:rFonts w:hint="eastAsia"/>
                <w:b w:val="0"/>
                <w:bCs w:val="0"/>
                <w:color w:val="auto"/>
                <w:sz w:val="20"/>
                <w:szCs w:val="20"/>
              </w:rPr>
              <w:t>1</w:t>
            </w:r>
            <w:r>
              <w:rPr>
                <w:rFonts w:hint="eastAsia"/>
                <w:b w:val="0"/>
                <w:bCs w:val="0"/>
                <w:color w:val="auto"/>
                <w:sz w:val="20"/>
                <w:szCs w:val="20"/>
                <w:lang w:val="en-US" w:eastAsia="zh-CN"/>
              </w:rPr>
              <w:t>7</w:t>
            </w:r>
            <w:r>
              <w:rPr>
                <w:rFonts w:hint="eastAsia"/>
                <w:b w:val="0"/>
                <w:bCs w:val="0"/>
                <w:color w:val="auto"/>
                <w:sz w:val="20"/>
                <w:szCs w:val="20"/>
              </w:rPr>
              <w:t>（1）</w:t>
            </w:r>
          </w:p>
        </w:tc>
        <w:tc>
          <w:tcPr>
            <w:tcW w:w="95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b w:val="0"/>
                <w:bCs w:val="0"/>
                <w:color w:val="auto"/>
                <w:sz w:val="20"/>
                <w:szCs w:val="20"/>
              </w:rPr>
            </w:pPr>
            <w:r>
              <w:rPr>
                <w:b w:val="0"/>
                <w:bCs w:val="0"/>
                <w:color w:val="auto"/>
                <w:sz w:val="20"/>
                <w:szCs w:val="20"/>
              </w:rPr>
              <w:t>15</w:t>
            </w:r>
            <w:r>
              <w:rPr>
                <w:rFonts w:hint="eastAsia"/>
                <w:b w:val="0"/>
                <w:bCs w:val="0"/>
                <w:color w:val="auto"/>
                <w:sz w:val="20"/>
                <w:szCs w:val="20"/>
                <w:lang w:val="en-US" w:eastAsia="zh-CN"/>
              </w:rPr>
              <w:t>2</w:t>
            </w:r>
            <w:r>
              <w:rPr>
                <w:rFonts w:hint="eastAsia"/>
                <w:b w:val="0"/>
                <w:bCs w:val="0"/>
                <w:color w:val="auto"/>
                <w:sz w:val="20"/>
                <w:szCs w:val="20"/>
              </w:rPr>
              <w:t>.5(</w:t>
            </w:r>
            <w:r>
              <w:rPr>
                <w:rFonts w:hint="eastAsia"/>
                <w:b w:val="0"/>
                <w:bCs w:val="0"/>
                <w:color w:val="auto"/>
                <w:sz w:val="20"/>
                <w:szCs w:val="20"/>
                <w:lang w:val="en-US" w:eastAsia="zh-CN"/>
              </w:rPr>
              <w:t>8</w:t>
            </w:r>
            <w:r>
              <w:rPr>
                <w:rFonts w:hint="eastAsia"/>
                <w:b w:val="0"/>
                <w:bCs w:val="0"/>
                <w:color w:val="auto"/>
                <w:sz w:val="20"/>
                <w:szCs w:val="20"/>
              </w:rPr>
              <w:t>)</w:t>
            </w:r>
          </w:p>
        </w:tc>
      </w:tr>
    </w:tbl>
    <w:p>
      <w:pPr>
        <w:pStyle w:val="4"/>
        <w:keepNext w:val="0"/>
        <w:keepLines w:val="0"/>
        <w:pageBreakBefore w:val="0"/>
        <w:kinsoku/>
        <w:wordWrap/>
        <w:overflowPunct/>
        <w:topLinePunct w:val="0"/>
        <w:autoSpaceDE/>
        <w:autoSpaceDN/>
        <w:bidi w:val="0"/>
        <w:adjustRightInd/>
        <w:spacing w:line="420" w:lineRule="exact"/>
        <w:ind w:firstLine="560"/>
        <w:textAlignment w:val="auto"/>
        <w:rPr>
          <w:rFonts w:eastAsia="黑体"/>
          <w:b/>
          <w:bCs/>
          <w:color w:val="auto"/>
          <w:sz w:val="28"/>
          <w:szCs w:val="28"/>
        </w:rPr>
      </w:pPr>
      <w:r>
        <w:rPr>
          <w:rFonts w:eastAsia="黑体"/>
          <w:b/>
          <w:bCs/>
          <w:color w:val="auto"/>
          <w:sz w:val="28"/>
          <w:szCs w:val="28"/>
        </w:rPr>
        <w:t>八、</w:t>
      </w:r>
      <w:r>
        <w:rPr>
          <w:rFonts w:hint="eastAsia" w:eastAsia="黑体"/>
          <w:b/>
          <w:bCs/>
          <w:color w:val="auto"/>
          <w:sz w:val="28"/>
          <w:szCs w:val="28"/>
        </w:rPr>
        <w:t>核心</w:t>
      </w:r>
      <w:r>
        <w:rPr>
          <w:rFonts w:eastAsia="黑体"/>
          <w:b/>
          <w:bCs/>
          <w:color w:val="auto"/>
          <w:sz w:val="28"/>
          <w:szCs w:val="28"/>
        </w:rPr>
        <w:t>课程及简介</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olor w:val="auto"/>
          <w:sz w:val="24"/>
        </w:rPr>
      </w:pPr>
      <w:r>
        <w:rPr>
          <w:color w:val="auto"/>
          <w:sz w:val="24"/>
          <w:szCs w:val="28"/>
        </w:rPr>
        <w:t>1.</w:t>
      </w:r>
      <w:r>
        <w:rPr>
          <w:rFonts w:hint="eastAsia" w:hAnsi="宋体"/>
          <w:color w:val="auto"/>
          <w:sz w:val="24"/>
          <w:szCs w:val="28"/>
        </w:rPr>
        <w:t>核心</w:t>
      </w:r>
      <w:r>
        <w:rPr>
          <w:rFonts w:hAnsi="宋体"/>
          <w:color w:val="auto"/>
          <w:sz w:val="24"/>
          <w:szCs w:val="28"/>
        </w:rPr>
        <w:t>课程有：</w:t>
      </w:r>
      <w:r>
        <w:rPr>
          <w:rFonts w:hint="eastAsia" w:ascii="宋体" w:hAnsi="宋体"/>
          <w:color w:val="auto"/>
          <w:sz w:val="24"/>
        </w:rPr>
        <w:t>现代汉语、古代汉语、中国古代文学、基础写作、中国现当代文学、世界文学、文学概论、语言学概论、美学、中国文学批评史、西方文论。</w:t>
      </w:r>
    </w:p>
    <w:p>
      <w:pPr>
        <w:keepNext w:val="0"/>
        <w:keepLines w:val="0"/>
        <w:pageBreakBefore w:val="0"/>
        <w:kinsoku/>
        <w:wordWrap/>
        <w:overflowPunct/>
        <w:topLinePunct w:val="0"/>
        <w:autoSpaceDE/>
        <w:autoSpaceDN/>
        <w:bidi w:val="0"/>
        <w:adjustRightInd/>
        <w:spacing w:line="420" w:lineRule="exact"/>
        <w:textAlignment w:val="auto"/>
        <w:rPr>
          <w:color w:val="auto"/>
          <w:sz w:val="24"/>
          <w:szCs w:val="28"/>
        </w:rPr>
      </w:pPr>
      <w:r>
        <w:rPr>
          <w:color w:val="auto"/>
          <w:sz w:val="24"/>
          <w:szCs w:val="28"/>
        </w:rPr>
        <w:t xml:space="preserve">    2.</w:t>
      </w:r>
      <w:r>
        <w:rPr>
          <w:rFonts w:hAnsi="宋体"/>
          <w:color w:val="auto"/>
          <w:sz w:val="24"/>
          <w:szCs w:val="28"/>
        </w:rPr>
        <w:t>课程简介</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Ansi="宋体"/>
          <w:color w:val="auto"/>
          <w:sz w:val="24"/>
          <w:szCs w:val="28"/>
        </w:rPr>
        <w:t>（</w:t>
      </w:r>
      <w:r>
        <w:rPr>
          <w:color w:val="auto"/>
          <w:sz w:val="24"/>
          <w:szCs w:val="28"/>
        </w:rPr>
        <w:t>1</w:t>
      </w:r>
      <w:r>
        <w:rPr>
          <w:rFonts w:hAnsi="宋体"/>
          <w:color w:val="auto"/>
          <w:sz w:val="24"/>
          <w:szCs w:val="28"/>
        </w:rPr>
        <w:t>）课程名称：</w:t>
      </w:r>
      <w:r>
        <w:rPr>
          <w:rFonts w:hint="eastAsia" w:ascii="宋体" w:hAnsi="宋体" w:cs="宋体"/>
          <w:color w:val="auto"/>
          <w:kern w:val="0"/>
          <w:sz w:val="24"/>
        </w:rPr>
        <w:t>现代汉语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系统讲授现代汉民族共同语（即普通话）的词汇、语法、修辞和文字四个部分的基本理论和基本知识。使学生系统掌握现代汉民族共同语的基本理论和基本知识，培养和提高学生理解分析和运用现代汉民族共同语的能力，为学生将来从事社会工作打好基础。</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（2）课程名称：</w:t>
      </w:r>
      <w:r>
        <w:rPr>
          <w:rFonts w:hint="eastAsia" w:ascii="宋体" w:hAnsi="宋体" w:cs="宋体"/>
          <w:color w:val="auto"/>
          <w:kern w:val="0"/>
          <w:sz w:val="24"/>
        </w:rPr>
        <w:t xml:space="preserve">古代汉语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包括通论、文字、音韵、语汇、语法、诗词格律等几个部分。设置本课程的目的是使学生掌握古代汉语的基础知识，具备阅读一般文言文和有关古籍的能力,为将来从事文化管理工作打下良好的基础。</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（3）课程名称：</w:t>
      </w:r>
      <w:r>
        <w:rPr>
          <w:rFonts w:hint="eastAsia" w:ascii="宋体" w:hAnsi="宋体" w:cs="宋体"/>
          <w:color w:val="auto"/>
          <w:kern w:val="0"/>
          <w:sz w:val="24"/>
        </w:rPr>
        <w:t xml:space="preserve">中国古代文学 </w:t>
      </w:r>
      <w:r>
        <w:rPr>
          <w:rFonts w:hint="eastAsia" w:ascii="宋体" w:hAnsi="宋体" w:cs="宋体"/>
          <w:bCs/>
          <w:color w:val="auto"/>
          <w:kern w:val="0"/>
          <w:sz w:val="24"/>
        </w:rPr>
        <w:t> </w:t>
      </w:r>
      <w:r>
        <w:rPr>
          <w:rFonts w:hint="eastAsia" w:ascii="宋体" w:hAnsi="宋体" w:cs="黑体"/>
          <w:bCs/>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以文学史为主要线索，系统讲授中国古代各个历史阶段的文学概貌 、特点和地位，对中国古代的作家和作品进行评价。设置本课程的目的是使学生掌握中国古代文学的基础知识，了解中国古代文学发展和重要作家及其作品，学会运用正确的观点和文学理论知识阅读、分析古代文学作品。为学生将来从事文化管理工作打下良好的基础。</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color w:val="auto"/>
          <w:kern w:val="0"/>
          <w:sz w:val="24"/>
        </w:rPr>
      </w:pPr>
      <w:r>
        <w:rPr>
          <w:rFonts w:hint="eastAsia" w:ascii="宋体" w:hAnsi="宋体" w:cs="宋体"/>
          <w:bCs/>
          <w:color w:val="auto"/>
          <w:kern w:val="0"/>
          <w:sz w:val="24"/>
        </w:rPr>
        <w:t>（4）课程名称：基础</w:t>
      </w:r>
      <w:r>
        <w:rPr>
          <w:rFonts w:hint="eastAsia" w:ascii="宋体" w:hAnsi="宋体" w:cs="宋体"/>
          <w:color w:val="auto"/>
          <w:kern w:val="0"/>
          <w:sz w:val="24"/>
        </w:rPr>
        <w:t>写作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包括三部分：①写作基础知识（主题题材、组织结构、表达方式、选词造句等）和文体知识（消息通讯、报告文学、散文、杂文、评论等）；②一定数量的范文；③依据以上两项内容组织相应的写作实践活动。使学生养成良好的写作习惯，能比较熟练地写出语言顺畅、标点准确、文风端正的各类文章，具备各类公文写作的能力。为学生将来从事机关行政和文化传媒工作打下良好的基础。</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（5）课程名称：</w:t>
      </w:r>
      <w:r>
        <w:rPr>
          <w:rFonts w:hint="eastAsia" w:ascii="宋体" w:hAnsi="宋体" w:cs="宋体"/>
          <w:color w:val="auto"/>
          <w:kern w:val="0"/>
          <w:sz w:val="24"/>
        </w:rPr>
        <w:t xml:space="preserve">中国现当代文学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包括文学史、作家论和作品选三部分，以文学史为线索，系统讲授五四运动以来中国现当代文学概貌，对中国现当代文学流派、作家和作品进行分析评价。设置本课程的目的是使学生深入了解现当代文学发展过程及其规律，了解现当代文学史上各个时期重要的作家及其作品，并能正确运用正确的观点和文艺理论知识分析、鉴赏现当代文学作品。为学生将来从事文化保护和传播工作打下良好的基础。</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color w:val="auto"/>
          <w:kern w:val="0"/>
          <w:sz w:val="24"/>
        </w:rPr>
      </w:pPr>
      <w:r>
        <w:rPr>
          <w:rFonts w:hint="eastAsia" w:ascii="宋体" w:hAnsi="宋体" w:cs="宋体"/>
          <w:bCs/>
          <w:color w:val="auto"/>
          <w:kern w:val="0"/>
          <w:sz w:val="24"/>
        </w:rPr>
        <w:t>（6）课程名称：</w:t>
      </w:r>
      <w:r>
        <w:rPr>
          <w:rFonts w:hint="eastAsia" w:ascii="宋体" w:hAnsi="宋体" w:cs="宋体"/>
          <w:color w:val="auto"/>
          <w:kern w:val="0"/>
          <w:sz w:val="24"/>
        </w:rPr>
        <w:t>世界文学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以文学史为线索，系统讲授从远古到当代的欧美文学和亚非文学两个平行部分的各个重要历史时期的著名作家、重点作品和代表性的文学流派。通过教学，应使学生掌握世界文学的基本知识；提高运用基本观点正确理解、鉴赏、分析世界文学作品的能力。</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（7）课程名称：</w:t>
      </w:r>
      <w:r>
        <w:rPr>
          <w:rFonts w:hint="eastAsia" w:ascii="宋体" w:hAnsi="宋体" w:cs="宋体"/>
          <w:color w:val="auto"/>
          <w:kern w:val="0"/>
          <w:sz w:val="24"/>
        </w:rPr>
        <w:t xml:space="preserve">文学概论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包括文学的基本原理和基础知识，具体讲授文学的本质、特征；文学作品的内容、形式；文学创作过程、创作方法；文学的产生和发展；文学的鉴赏和批评等。设置本课程的目的是使学生比较系统地掌握文学的基本原理和基础知识，提高阅读、鉴赏、评论文学作品的能力，为学生将来从事出版编辑工作打下良好的基础。</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（8）课程名称：</w:t>
      </w:r>
      <w:r>
        <w:rPr>
          <w:rFonts w:hint="eastAsia" w:ascii="宋体" w:hAnsi="宋体" w:cs="宋体"/>
          <w:color w:val="auto"/>
          <w:kern w:val="0"/>
          <w:sz w:val="24"/>
        </w:rPr>
        <w:t>语言学概论             </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主要内容：</w:t>
      </w:r>
      <w:r>
        <w:rPr>
          <w:rFonts w:hint="eastAsia" w:ascii="宋体" w:hAnsi="宋体" w:cs="宋体"/>
          <w:color w:val="auto"/>
          <w:kern w:val="0"/>
          <w:sz w:val="24"/>
        </w:rPr>
        <w:t>系统讲授语言的本质、语言的发展、语言分类、语言记录符号和语言的语音、语汇、语法三要素等内容。设置本课程的目的是使以学生树立科学的语言观，获得语言学的基础知识和基本理论，具备一定的运用语言学的科学方法分析语言现象、语言事实的能力。为学生将来从事社区管理人际交流沟通打下良好的基础。</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hAnsi="宋体"/>
          <w:color w:val="auto"/>
          <w:sz w:val="24"/>
          <w:szCs w:val="28"/>
        </w:rPr>
      </w:pPr>
      <w:r>
        <w:rPr>
          <w:rFonts w:hint="eastAsia" w:hAnsi="宋体"/>
          <w:color w:val="auto"/>
          <w:sz w:val="24"/>
          <w:szCs w:val="28"/>
        </w:rPr>
        <w:t>（9）课程名称：美学</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hAnsi="宋体"/>
          <w:color w:val="auto"/>
          <w:sz w:val="24"/>
          <w:szCs w:val="28"/>
        </w:rPr>
      </w:pPr>
      <w:r>
        <w:rPr>
          <w:rFonts w:hint="eastAsia" w:hAnsi="宋体"/>
          <w:color w:val="auto"/>
          <w:sz w:val="24"/>
          <w:szCs w:val="28"/>
        </w:rPr>
        <w:t>主要内容：讲授美学的历史、本质、类型、对象、风格等。设置本课程的目的是使学生获得正确扎实的美学理论修养，提升学生鉴赏能力文学艺术作品的审美能力，重在文学方面的美学训练。为将来学生从事教育教学、写作等实践活动奠定基础。</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color w:val="auto"/>
          <w:sz w:val="24"/>
          <w:szCs w:val="28"/>
        </w:rPr>
      </w:pPr>
      <w:r>
        <w:rPr>
          <w:rFonts w:hint="eastAsia"/>
          <w:color w:val="auto"/>
          <w:sz w:val="24"/>
          <w:szCs w:val="28"/>
        </w:rPr>
        <w:t>（10）课程名称：中国文学批评史</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color w:val="auto"/>
          <w:sz w:val="24"/>
          <w:szCs w:val="28"/>
        </w:rPr>
      </w:pPr>
      <w:r>
        <w:rPr>
          <w:rFonts w:hint="eastAsia"/>
          <w:color w:val="auto"/>
          <w:sz w:val="24"/>
          <w:szCs w:val="28"/>
        </w:rPr>
        <w:t>主要内容：讲授中国文学批评的方法、历史、特色等。设置本课程的目的主要是培养学生关注文学艺术作品及现象的习惯、激发学生文学批评兴趣、了解中国文学批评的发展脉络和民族特色，提升学生解读文学艺术的能力。</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color w:val="auto"/>
          <w:sz w:val="24"/>
          <w:szCs w:val="28"/>
        </w:rPr>
      </w:pPr>
      <w:r>
        <w:rPr>
          <w:rFonts w:hint="eastAsia"/>
          <w:color w:val="auto"/>
          <w:sz w:val="24"/>
          <w:szCs w:val="28"/>
        </w:rPr>
        <w:t>（11）课程名称：西方文论</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color w:val="auto"/>
          <w:sz w:val="24"/>
          <w:szCs w:val="28"/>
        </w:rPr>
      </w:pPr>
      <w:r>
        <w:rPr>
          <w:rFonts w:hint="eastAsia"/>
          <w:color w:val="auto"/>
          <w:sz w:val="24"/>
          <w:szCs w:val="28"/>
        </w:rPr>
        <w:t>主要内容：介绍自古希腊至今各个时期西方文论发展的概况、主要流派和理论家，阅读有代表性的原著文本，学习、发现和讨论西方文论发展的脉络、内在逻辑、与文学文化研究的关系、对人文思潮发展的影响，以及其自身的理论价值和不足之处。本课程旨在通过西方文论概况和基本原理讲授，培养学生阅读和研究文念经的兴趣和能力，提讷了们综合运用西方文论进行文学研究的基本能力。</w:t>
      </w:r>
      <w:r>
        <w:rPr>
          <w:color w:val="auto"/>
          <w:sz w:val="24"/>
          <w:szCs w:val="28"/>
        </w:rPr>
        <w:t xml:space="preserve"> </w:t>
      </w:r>
    </w:p>
    <w:p>
      <w:pPr>
        <w:pStyle w:val="4"/>
        <w:keepNext w:val="0"/>
        <w:keepLines w:val="0"/>
        <w:pageBreakBefore w:val="0"/>
        <w:kinsoku/>
        <w:wordWrap/>
        <w:overflowPunct/>
        <w:topLinePunct w:val="0"/>
        <w:autoSpaceDE/>
        <w:autoSpaceDN/>
        <w:bidi w:val="0"/>
        <w:adjustRightInd/>
        <w:spacing w:line="420" w:lineRule="exact"/>
        <w:ind w:firstLine="560"/>
        <w:textAlignment w:val="auto"/>
        <w:rPr>
          <w:rFonts w:hint="eastAsia" w:eastAsia="黑体"/>
          <w:b/>
          <w:bCs/>
          <w:color w:val="auto"/>
          <w:sz w:val="28"/>
          <w:szCs w:val="30"/>
        </w:rPr>
      </w:pPr>
      <w:r>
        <w:rPr>
          <w:rFonts w:eastAsia="黑体"/>
          <w:b/>
          <w:bCs/>
          <w:color w:val="auto"/>
          <w:sz w:val="28"/>
          <w:szCs w:val="30"/>
        </w:rPr>
        <w:t>九、课程的学时、学分及学期安排表（见附表）</w:t>
      </w:r>
    </w:p>
    <w:p>
      <w:pPr>
        <w:rPr>
          <w:color w:val="auto"/>
        </w:rPr>
        <w:sectPr>
          <w:headerReference r:id="rId3" w:type="default"/>
          <w:footerReference r:id="rId4" w:type="default"/>
          <w:pgSz w:w="11906" w:h="16838"/>
          <w:pgMar w:top="1474" w:right="1474" w:bottom="1474" w:left="1474"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color w:val="auto"/>
        </w:rPr>
        <w:br w:type="page"/>
      </w:r>
    </w:p>
    <w:p>
      <w:pPr>
        <w:keepNext w:val="0"/>
        <w:keepLines w:val="0"/>
        <w:widowControl/>
        <w:suppressLineNumbers w:val="0"/>
        <w:jc w:val="center"/>
        <w:textAlignment w:val="center"/>
        <w:rPr>
          <w:rFonts w:hint="eastAsia" w:ascii="黑体" w:hAnsi="黑体" w:eastAsia="黑体" w:cs="黑体"/>
          <w:b/>
          <w:bCs/>
          <w:i w:val="0"/>
          <w:iCs w:val="0"/>
          <w:color w:val="auto"/>
          <w:kern w:val="0"/>
          <w:sz w:val="28"/>
          <w:szCs w:val="28"/>
          <w:u w:val="none"/>
          <w:lang w:val="en-US" w:eastAsia="zh-CN" w:bidi="ar"/>
        </w:rPr>
      </w:pPr>
      <w:r>
        <w:rPr>
          <w:rFonts w:hint="eastAsia" w:ascii="黑体" w:hAnsi="黑体" w:eastAsia="黑体" w:cs="黑体"/>
          <w:b/>
          <w:bCs/>
          <w:i w:val="0"/>
          <w:iCs w:val="0"/>
          <w:color w:val="auto"/>
          <w:kern w:val="0"/>
          <w:sz w:val="28"/>
          <w:szCs w:val="28"/>
          <w:u w:val="none"/>
          <w:lang w:val="en-US" w:eastAsia="zh-CN" w:bidi="ar"/>
        </w:rPr>
        <w:t>汉语言文学专业(非师范)本科教学课程计划表</w:t>
      </w:r>
    </w:p>
    <w:tbl>
      <w:tblPr>
        <w:tblStyle w:val="11"/>
        <w:tblW w:w="14020" w:type="dxa"/>
        <w:tblInd w:w="0" w:type="dxa"/>
        <w:shd w:val="clear" w:color="auto" w:fill="auto"/>
        <w:tblLayout w:type="fixed"/>
        <w:tblCellMar>
          <w:top w:w="0" w:type="dxa"/>
          <w:left w:w="0" w:type="dxa"/>
          <w:bottom w:w="0" w:type="dxa"/>
          <w:right w:w="0" w:type="dxa"/>
        </w:tblCellMar>
      </w:tblPr>
      <w:tblGrid>
        <w:gridCol w:w="342"/>
        <w:gridCol w:w="348"/>
        <w:gridCol w:w="1215"/>
        <w:gridCol w:w="2994"/>
        <w:gridCol w:w="750"/>
        <w:gridCol w:w="680"/>
        <w:gridCol w:w="653"/>
        <w:gridCol w:w="651"/>
        <w:gridCol w:w="651"/>
        <w:gridCol w:w="567"/>
        <w:gridCol w:w="653"/>
        <w:gridCol w:w="435"/>
        <w:gridCol w:w="435"/>
        <w:gridCol w:w="435"/>
        <w:gridCol w:w="435"/>
        <w:gridCol w:w="435"/>
        <w:gridCol w:w="435"/>
        <w:gridCol w:w="435"/>
        <w:gridCol w:w="435"/>
        <w:gridCol w:w="1036"/>
      </w:tblGrid>
      <w:tr>
        <w:tblPrEx>
          <w:shd w:val="clear" w:color="auto" w:fill="auto"/>
          <w:tblCellMar>
            <w:top w:w="0" w:type="dxa"/>
            <w:left w:w="0" w:type="dxa"/>
            <w:bottom w:w="0" w:type="dxa"/>
            <w:right w:w="0" w:type="dxa"/>
          </w:tblCellMar>
        </w:tblPrEx>
        <w:trPr>
          <w:trHeight w:val="390"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9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方式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9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G01000018</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G01000017</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585"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G01000021</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改革开放史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G24000006</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5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5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健康中心</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130" w:type="dxa"/>
        <w:tblInd w:w="0" w:type="dxa"/>
        <w:shd w:val="clear" w:color="auto" w:fill="auto"/>
        <w:tblLayout w:type="fixed"/>
        <w:tblCellMar>
          <w:top w:w="0" w:type="dxa"/>
          <w:left w:w="0" w:type="dxa"/>
          <w:bottom w:w="0" w:type="dxa"/>
          <w:right w:w="0" w:type="dxa"/>
        </w:tblCellMar>
      </w:tblPr>
      <w:tblGrid>
        <w:gridCol w:w="342"/>
        <w:gridCol w:w="348"/>
        <w:gridCol w:w="1215"/>
        <w:gridCol w:w="2994"/>
        <w:gridCol w:w="750"/>
        <w:gridCol w:w="680"/>
        <w:gridCol w:w="653"/>
        <w:gridCol w:w="651"/>
        <w:gridCol w:w="651"/>
        <w:gridCol w:w="567"/>
        <w:gridCol w:w="653"/>
        <w:gridCol w:w="435"/>
        <w:gridCol w:w="435"/>
        <w:gridCol w:w="435"/>
        <w:gridCol w:w="435"/>
        <w:gridCol w:w="435"/>
        <w:gridCol w:w="435"/>
        <w:gridCol w:w="435"/>
        <w:gridCol w:w="435"/>
        <w:gridCol w:w="1036"/>
      </w:tblGrid>
      <w:tr>
        <w:tblPrEx>
          <w:shd w:val="clear" w:color="auto" w:fill="auto"/>
          <w:tblCellMar>
            <w:top w:w="0" w:type="dxa"/>
            <w:left w:w="0" w:type="dxa"/>
            <w:bottom w:w="0" w:type="dxa"/>
            <w:right w:w="0" w:type="dxa"/>
          </w:tblCellMar>
        </w:tblPrEx>
        <w:trPr>
          <w:trHeight w:val="390"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9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方式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9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特色类、职场类及高级类英语</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75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5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美育教育类课程</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65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哲学概论、中国传统文化等，学生至少应修满2门，4学分</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专业必修课</w:t>
            </w:r>
          </w:p>
        </w:tc>
        <w:tc>
          <w:tcPr>
            <w:tcW w:w="34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BK0010003</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BK0010107</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BK0010115</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大学写作-1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BK0010116</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大学写作-2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BK0010108</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文学概论-1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BK0010006</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文学概论-2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BK0010007</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语言学概论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BK0010109</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中国文学批评史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BK0010008</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BK0010010</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古代汉语-1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BK0010110</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古代汉语-2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BK0010120</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中国现代文学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BK0010111</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中国当代文学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BK0010015</w:t>
            </w:r>
          </w:p>
        </w:tc>
        <w:tc>
          <w:tcPr>
            <w:tcW w:w="2994"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中国古代文学-1</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BK0010112</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中国古代文学-2</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20" w:type="dxa"/>
        <w:tblInd w:w="0" w:type="dxa"/>
        <w:shd w:val="clear" w:color="auto" w:fill="auto"/>
        <w:tblLayout w:type="fixed"/>
        <w:tblCellMar>
          <w:top w:w="0" w:type="dxa"/>
          <w:left w:w="0" w:type="dxa"/>
          <w:bottom w:w="0" w:type="dxa"/>
          <w:right w:w="0" w:type="dxa"/>
        </w:tblCellMar>
      </w:tblPr>
      <w:tblGrid>
        <w:gridCol w:w="342"/>
        <w:gridCol w:w="348"/>
        <w:gridCol w:w="1215"/>
        <w:gridCol w:w="2994"/>
        <w:gridCol w:w="750"/>
        <w:gridCol w:w="680"/>
        <w:gridCol w:w="653"/>
        <w:gridCol w:w="651"/>
        <w:gridCol w:w="651"/>
        <w:gridCol w:w="567"/>
        <w:gridCol w:w="653"/>
        <w:gridCol w:w="435"/>
        <w:gridCol w:w="435"/>
        <w:gridCol w:w="435"/>
        <w:gridCol w:w="435"/>
        <w:gridCol w:w="435"/>
        <w:gridCol w:w="435"/>
        <w:gridCol w:w="435"/>
        <w:gridCol w:w="435"/>
        <w:gridCol w:w="1036"/>
      </w:tblGrid>
      <w:tr>
        <w:tblPrEx>
          <w:shd w:val="clear" w:color="auto" w:fill="auto"/>
          <w:tblCellMar>
            <w:top w:w="0" w:type="dxa"/>
            <w:left w:w="0" w:type="dxa"/>
            <w:bottom w:w="0" w:type="dxa"/>
            <w:right w:w="0" w:type="dxa"/>
          </w:tblCellMar>
        </w:tblPrEx>
        <w:trPr>
          <w:trHeight w:val="390"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9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方式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9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专业类必修课</w:t>
            </w:r>
          </w:p>
        </w:tc>
        <w:tc>
          <w:tcPr>
            <w:tcW w:w="34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专业核心课程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BK0010113</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中国古代文学-3</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BK0010114</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中国古代文学-4</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BK0010089</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外国文学-1</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BK0010090</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外国文学-2</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BK0010091</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西方文论</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493</w:t>
            </w:r>
          </w:p>
        </w:tc>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16.5</w:t>
            </w: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405</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5.5</w:t>
            </w: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G14000001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武装部</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GT0000001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学院团委</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G22000001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专业技能实践-1:语言学调查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G22000002</w:t>
            </w:r>
          </w:p>
        </w:tc>
        <w:tc>
          <w:tcPr>
            <w:tcW w:w="2994" w:type="dxa"/>
            <w:tcBorders>
              <w:top w:val="single" w:color="000000" w:sz="4" w:space="0"/>
              <w:left w:val="single" w:color="000000" w:sz="4" w:space="0"/>
              <w:bottom w:val="single" w:color="000000" w:sz="4" w:space="0"/>
              <w:right w:val="nil"/>
            </w:tcBorders>
            <w:shd w:val="clear" w:color="auto" w:fill="auto"/>
            <w:noWrap/>
            <w:tcMar>
              <w:top w:w="0" w:type="dxa"/>
              <w:left w:w="17" w:type="dxa"/>
              <w:right w:w="17"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1"/>
                <w:szCs w:val="21"/>
                <w:u w:val="none"/>
                <w:lang w:val="en-US" w:eastAsia="zh-CN" w:bidi="ar"/>
              </w:rPr>
              <w:t>专业技能实践-2:民间文学调查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G22000003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专业技能实践-3:民俗调查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BSJ001001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BSJ006002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BSJ001006</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毕业实习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BSJ001007</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BSJ005006</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70" w:hRule="atLeast"/>
        </w:trPr>
        <w:tc>
          <w:tcPr>
            <w:tcW w:w="3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70" w:hRule="atLeast"/>
        </w:trPr>
        <w:tc>
          <w:tcPr>
            <w:tcW w:w="34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专业类选修课</w:t>
            </w:r>
          </w:p>
        </w:tc>
        <w:tc>
          <w:tcPr>
            <w:tcW w:w="348"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教育类专长课</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BK0010121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教育学院</w:t>
            </w:r>
          </w:p>
        </w:tc>
      </w:tr>
      <w:tr>
        <w:tblPrEx>
          <w:tblCellMar>
            <w:top w:w="0" w:type="dxa"/>
            <w:left w:w="0" w:type="dxa"/>
            <w:bottom w:w="0" w:type="dxa"/>
            <w:right w:w="0" w:type="dxa"/>
          </w:tblCellMar>
        </w:tblPrEx>
        <w:trPr>
          <w:trHeight w:val="370" w:hRule="atLeast"/>
        </w:trPr>
        <w:tc>
          <w:tcPr>
            <w:tcW w:w="3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BK0010122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心理学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教育学院</w:t>
            </w:r>
          </w:p>
        </w:tc>
      </w:tr>
      <w:tr>
        <w:tblPrEx>
          <w:tblCellMar>
            <w:top w:w="0" w:type="dxa"/>
            <w:left w:w="0" w:type="dxa"/>
            <w:bottom w:w="0" w:type="dxa"/>
            <w:right w:w="0" w:type="dxa"/>
          </w:tblCellMar>
        </w:tblPrEx>
        <w:trPr>
          <w:trHeight w:val="370" w:hRule="atLeast"/>
        </w:trPr>
        <w:tc>
          <w:tcPr>
            <w:tcW w:w="34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BK0010130</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教育政策法规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976" w:type="dxa"/>
        <w:tblInd w:w="0" w:type="dxa"/>
        <w:shd w:val="clear" w:color="auto" w:fill="auto"/>
        <w:tblLayout w:type="fixed"/>
        <w:tblCellMar>
          <w:top w:w="0" w:type="dxa"/>
          <w:left w:w="0" w:type="dxa"/>
          <w:bottom w:w="0" w:type="dxa"/>
          <w:right w:w="0" w:type="dxa"/>
        </w:tblCellMar>
      </w:tblPr>
      <w:tblGrid>
        <w:gridCol w:w="340"/>
        <w:gridCol w:w="348"/>
        <w:gridCol w:w="1211"/>
        <w:gridCol w:w="2985"/>
        <w:gridCol w:w="747"/>
        <w:gridCol w:w="678"/>
        <w:gridCol w:w="651"/>
        <w:gridCol w:w="649"/>
        <w:gridCol w:w="649"/>
        <w:gridCol w:w="565"/>
        <w:gridCol w:w="651"/>
        <w:gridCol w:w="433"/>
        <w:gridCol w:w="433"/>
        <w:gridCol w:w="433"/>
        <w:gridCol w:w="433"/>
        <w:gridCol w:w="433"/>
        <w:gridCol w:w="433"/>
        <w:gridCol w:w="433"/>
        <w:gridCol w:w="439"/>
        <w:gridCol w:w="1032"/>
      </w:tblGrid>
      <w:tr>
        <w:tblPrEx>
          <w:shd w:val="clear" w:color="auto" w:fill="auto"/>
          <w:tblCellMar>
            <w:top w:w="0" w:type="dxa"/>
            <w:left w:w="0" w:type="dxa"/>
            <w:bottom w:w="0" w:type="dxa"/>
            <w:right w:w="0" w:type="dxa"/>
          </w:tblCellMar>
        </w:tblPrEx>
        <w:trPr>
          <w:trHeight w:val="340" w:hRule="exac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85"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方式</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7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40" w:hRule="exac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8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4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专业类选修课</w:t>
            </w:r>
          </w:p>
        </w:tc>
        <w:tc>
          <w:tcPr>
            <w:tcW w:w="348"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教育类专长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BK0010131</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中学生认知与学习</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BK0010132</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教师礼仪与修养</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BK0010037</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微格训练</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BK0010133</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中学语文课程标准与教材研究</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BK0010076</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中小学教师资格考试专题</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BK0010134</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班级管理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文秘类专长课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BK0010032</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演讲与口才</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BK0010071</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普通话</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BK0010023</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公文写作训练</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BK0350024</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方案与策划</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BK0010135</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摄影与视频制作</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BK0350023</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秘书沟通实务</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BK0350026</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人际关系学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BK0350025</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公务员制度与考试</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语言文学类专长课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BK0010065</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民间文学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BK0010056</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儿童文学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BK0010054</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比较文学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BK0010053</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影视文学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BK0010101</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训诂学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BK0010136</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音韵学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BK0010137</w:t>
            </w:r>
          </w:p>
        </w:tc>
        <w:tc>
          <w:tcPr>
            <w:tcW w:w="29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汉字学</w:t>
            </w:r>
          </w:p>
        </w:tc>
        <w:tc>
          <w:tcPr>
            <w:tcW w:w="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238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182</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BK0010125</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中国历史专题</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BK0010126</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世界历史专题研究</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BK0010113</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国学经典导读</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exact"/>
        </w:trPr>
        <w:tc>
          <w:tcPr>
            <w:tcW w:w="34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BK0010111</w:t>
            </w:r>
          </w:p>
        </w:tc>
        <w:tc>
          <w:tcPr>
            <w:tcW w:w="29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中国现当代文学名著选读</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34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kern w:val="2"/>
                <w:sz w:val="22"/>
                <w:szCs w:val="22"/>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kern w:val="2"/>
                <w:sz w:val="22"/>
                <w:szCs w:val="22"/>
                <w:u w:val="none"/>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kern w:val="2"/>
                <w:sz w:val="22"/>
                <w:szCs w:val="22"/>
                <w:u w:val="none"/>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人文学院</w:t>
            </w:r>
          </w:p>
        </w:tc>
      </w:tr>
    </w:tbl>
    <w:p>
      <w:pP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page"/>
      </w:r>
    </w:p>
    <w:tbl>
      <w:tblPr>
        <w:tblStyle w:val="11"/>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42"/>
        <w:gridCol w:w="348"/>
        <w:gridCol w:w="1215"/>
        <w:gridCol w:w="2994"/>
        <w:gridCol w:w="750"/>
        <w:gridCol w:w="680"/>
        <w:gridCol w:w="653"/>
        <w:gridCol w:w="651"/>
        <w:gridCol w:w="651"/>
        <w:gridCol w:w="567"/>
        <w:gridCol w:w="653"/>
        <w:gridCol w:w="435"/>
        <w:gridCol w:w="435"/>
        <w:gridCol w:w="435"/>
        <w:gridCol w:w="435"/>
        <w:gridCol w:w="435"/>
        <w:gridCol w:w="435"/>
        <w:gridCol w:w="435"/>
        <w:gridCol w:w="43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690"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9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7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方式</w:t>
            </w:r>
          </w:p>
        </w:tc>
        <w:tc>
          <w:tcPr>
            <w:tcW w:w="6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56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6"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690" w:type="dxa"/>
            <w:gridSpan w:val="2"/>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5"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94"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1"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53"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6"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4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外国文学名著鉴赏</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BK0310037</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现代礼仪</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BK0350060</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书法</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创意学院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BK0010138</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中国当代小说专题</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w:t>
            </w:r>
            <w:r>
              <w:rPr>
                <w:rFonts w:hint="eastAsia" w:ascii="宋体" w:hAnsi="宋体" w:eastAsia="宋体" w:cs="宋体"/>
                <w:i w:val="0"/>
                <w:color w:val="auto"/>
                <w:kern w:val="0"/>
                <w:sz w:val="20"/>
                <w:szCs w:val="20"/>
                <w:u w:val="none"/>
                <w:lang w:val="en-US" w:eastAsia="zh-CN" w:bidi="ar"/>
              </w:rPr>
              <w:t>K0010045</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西方现代诗歌选读</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BK0010047</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苏东坡专题</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BK0010095</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唐诗选读</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BK0010097</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宋词选读</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BK0010139</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中国古典诗词创作理论与实践</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BK0010140</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红楼梦欣赏</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BK0010141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中国古代小说选读</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BK0010142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中国古典戏剧名篇鉴赏</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BK0010069</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海洋文化概论</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BK0010143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民间故事与生活哲学</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BK0010144</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儿童戏剧创编与表演</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BK0010059</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现代汉语应用专题</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BK0010043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曹禺戏剧研究</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238</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2280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101.5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51.5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370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9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u w:val="none"/>
              </w:rPr>
            </w:pP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创新创业课程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69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创新创业课必需６学分，研究方法、学科前沿课程由各专业开设，各2学分，共４学分，创业基础由各学院或学校提供开设２学分。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69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65"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29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69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90" w:hRule="atLeast"/>
        </w:trPr>
        <w:tc>
          <w:tcPr>
            <w:tcW w:w="14020" w:type="dxa"/>
            <w:gridSpan w:val="20"/>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660" w:firstLineChars="3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备注：1.《形势与政策》按平均每学期16周，每周1学时计算，本科四年期间学习，共计2个学分，折合理论课时36学时；2.专长课，要求修满14学分；3.专业任意选修课，要求修满14学分。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90" w:hRule="atLeast"/>
        </w:trPr>
        <w:tc>
          <w:tcPr>
            <w:tcW w:w="14020" w:type="dxa"/>
            <w:gridSpan w:val="20"/>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861" w:type="dxa"/>
        <w:tblInd w:w="0" w:type="dxa"/>
        <w:shd w:val="clear" w:color="auto" w:fill="auto"/>
        <w:tblLayout w:type="fixed"/>
        <w:tblCellMar>
          <w:top w:w="0" w:type="dxa"/>
          <w:left w:w="0" w:type="dxa"/>
          <w:bottom w:w="0" w:type="dxa"/>
          <w:right w:w="0" w:type="dxa"/>
        </w:tblCellMar>
      </w:tblPr>
      <w:tblGrid>
        <w:gridCol w:w="523"/>
        <w:gridCol w:w="853"/>
        <w:gridCol w:w="761"/>
        <w:gridCol w:w="129"/>
        <w:gridCol w:w="874"/>
        <w:gridCol w:w="1067"/>
        <w:gridCol w:w="894"/>
        <w:gridCol w:w="525"/>
        <w:gridCol w:w="411"/>
        <w:gridCol w:w="701"/>
        <w:gridCol w:w="761"/>
        <w:gridCol w:w="761"/>
        <w:gridCol w:w="1175"/>
        <w:gridCol w:w="1003"/>
        <w:gridCol w:w="1305"/>
        <w:gridCol w:w="932"/>
        <w:gridCol w:w="1186"/>
      </w:tblGrid>
      <w:tr>
        <w:tblPrEx>
          <w:shd w:val="clear" w:color="auto" w:fill="auto"/>
          <w:tblCellMar>
            <w:top w:w="0" w:type="dxa"/>
            <w:left w:w="0" w:type="dxa"/>
            <w:bottom w:w="0" w:type="dxa"/>
            <w:right w:w="0" w:type="dxa"/>
          </w:tblCellMar>
        </w:tblPrEx>
        <w:trPr>
          <w:trHeight w:val="439" w:hRule="atLeast"/>
        </w:trPr>
        <w:tc>
          <w:tcPr>
            <w:tcW w:w="13861" w:type="dxa"/>
            <w:gridSpan w:val="1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39" w:hRule="atLeast"/>
        </w:trPr>
        <w:tc>
          <w:tcPr>
            <w:tcW w:w="22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课程类别</w:t>
            </w:r>
          </w:p>
        </w:tc>
        <w:tc>
          <w:tcPr>
            <w:tcW w:w="1941"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总学分比例</w:t>
            </w:r>
          </w:p>
        </w:tc>
        <w:tc>
          <w:tcPr>
            <w:tcW w:w="40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理论教学</w:t>
            </w:r>
          </w:p>
        </w:tc>
        <w:tc>
          <w:tcPr>
            <w:tcW w:w="34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实践教学</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总学分</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课程门数</w:t>
            </w:r>
          </w:p>
        </w:tc>
      </w:tr>
      <w:tr>
        <w:tblPrEx>
          <w:shd w:val="clear" w:color="auto" w:fill="auto"/>
          <w:tblCellMar>
            <w:top w:w="0" w:type="dxa"/>
            <w:left w:w="0" w:type="dxa"/>
            <w:bottom w:w="0" w:type="dxa"/>
            <w:right w:w="0" w:type="dxa"/>
          </w:tblCellMar>
        </w:tblPrEx>
        <w:trPr>
          <w:trHeight w:val="439" w:hRule="atLeast"/>
        </w:trPr>
        <w:tc>
          <w:tcPr>
            <w:tcW w:w="22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1"/>
                <w:szCs w:val="21"/>
                <w:u w:val="none"/>
              </w:rPr>
            </w:pPr>
          </w:p>
        </w:tc>
        <w:tc>
          <w:tcPr>
            <w:tcW w:w="1941"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1"/>
                <w:szCs w:val="21"/>
                <w:u w:val="none"/>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学时</w:t>
            </w:r>
          </w:p>
        </w:tc>
        <w:tc>
          <w:tcPr>
            <w:tcW w:w="11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学分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比例</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学时</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学分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比例</w:t>
            </w: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1"/>
                <w:szCs w:val="21"/>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1"/>
                <w:szCs w:val="21"/>
                <w:u w:val="none"/>
              </w:rPr>
            </w:pPr>
          </w:p>
        </w:tc>
      </w:tr>
      <w:tr>
        <w:tblPrEx>
          <w:shd w:val="clear" w:color="auto" w:fill="auto"/>
          <w:tblCellMar>
            <w:top w:w="0" w:type="dxa"/>
            <w:left w:w="0" w:type="dxa"/>
            <w:bottom w:w="0" w:type="dxa"/>
            <w:right w:w="0" w:type="dxa"/>
          </w:tblCellMar>
        </w:tblPrEx>
        <w:trPr>
          <w:trHeight w:val="43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通识类必修课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30.1%</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41.5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26.10%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6.5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48</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r>
      <w:tr>
        <w:tblPrEx>
          <w:shd w:val="clear" w:color="auto" w:fill="auto"/>
          <w:tblCellMar>
            <w:top w:w="0" w:type="dxa"/>
            <w:left w:w="0" w:type="dxa"/>
            <w:bottom w:w="0" w:type="dxa"/>
            <w:right w:w="0" w:type="dxa"/>
          </w:tblCellMar>
        </w:tblPrEx>
        <w:trPr>
          <w:trHeight w:val="43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学科基础课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11.3%</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255</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14.5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3.5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专业核心课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13.8%</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405</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16.5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5.5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实践教学环节</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45.5（周）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29.0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18.24%</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小计</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73.4%</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1410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 xml:space="preserve">72.5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45.60%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258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 xml:space="preserve">44.5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27.99%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117</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bidi="ar"/>
              </w:rPr>
              <w:t>51</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通识类选修课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136</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8.0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专长课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8.8%</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10.5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6.60%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3.5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专业任选课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8.8%</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10.5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6.60%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3.5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创新创业类课</w:t>
            </w:r>
          </w:p>
        </w:tc>
        <w:tc>
          <w:tcPr>
            <w:tcW w:w="194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6.0 </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tblPrEx>
          <w:shd w:val="clear" w:color="auto" w:fill="auto"/>
          <w:tblCellMar>
            <w:top w:w="0" w:type="dxa"/>
            <w:left w:w="0" w:type="dxa"/>
            <w:bottom w:w="0" w:type="dxa"/>
            <w:right w:w="0" w:type="dxa"/>
          </w:tblCellMar>
        </w:tblPrEx>
        <w:trPr>
          <w:trHeight w:val="379" w:hRule="atLeast"/>
        </w:trPr>
        <w:tc>
          <w:tcPr>
            <w:tcW w:w="2266"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1"/>
                <w:szCs w:val="21"/>
                <w:u w:val="none"/>
              </w:rPr>
            </w:pPr>
            <w:r>
              <w:rPr>
                <w:rFonts w:hint="eastAsia" w:ascii="仿宋_GB2312" w:hAnsi="宋体" w:eastAsia="仿宋_GB2312" w:cs="仿宋_GB2312"/>
                <w:b/>
                <w:i w:val="0"/>
                <w:color w:val="auto"/>
                <w:kern w:val="0"/>
                <w:sz w:val="21"/>
                <w:szCs w:val="21"/>
                <w:u w:val="none"/>
                <w:lang w:val="en-US" w:eastAsia="zh-CN" w:bidi="ar"/>
              </w:rPr>
              <w:t>合计</w:t>
            </w:r>
          </w:p>
        </w:tc>
        <w:tc>
          <w:tcPr>
            <w:tcW w:w="1941" w:type="dxa"/>
            <w:gridSpan w:val="2"/>
            <w:tcBorders>
              <w:top w:val="single" w:color="000000"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100.0%</w:t>
            </w:r>
          </w:p>
        </w:tc>
        <w:tc>
          <w:tcPr>
            <w:tcW w:w="1419"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2012</w:t>
            </w:r>
          </w:p>
        </w:tc>
        <w:tc>
          <w:tcPr>
            <w:tcW w:w="111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 xml:space="preserve">107.5 </w:t>
            </w:r>
          </w:p>
        </w:tc>
        <w:tc>
          <w:tcPr>
            <w:tcW w:w="15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67.61%</w:t>
            </w:r>
          </w:p>
        </w:tc>
        <w:tc>
          <w:tcPr>
            <w:tcW w:w="11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370</w:t>
            </w:r>
          </w:p>
        </w:tc>
        <w:tc>
          <w:tcPr>
            <w:tcW w:w="100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 xml:space="preserve">51.5 </w:t>
            </w:r>
          </w:p>
        </w:tc>
        <w:tc>
          <w:tcPr>
            <w:tcW w:w="130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32.39%</w:t>
            </w:r>
          </w:p>
        </w:tc>
        <w:tc>
          <w:tcPr>
            <w:tcW w:w="9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159</w:t>
            </w:r>
          </w:p>
        </w:tc>
        <w:tc>
          <w:tcPr>
            <w:tcW w:w="118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72</w:t>
            </w:r>
          </w:p>
        </w:tc>
      </w:tr>
      <w:tr>
        <w:tblPrEx>
          <w:shd w:val="clear" w:color="auto" w:fill="auto"/>
          <w:tblCellMar>
            <w:top w:w="0" w:type="dxa"/>
            <w:left w:w="0" w:type="dxa"/>
            <w:bottom w:w="0" w:type="dxa"/>
            <w:right w:w="0" w:type="dxa"/>
          </w:tblCellMar>
        </w:tblPrEx>
        <w:trPr>
          <w:trHeight w:val="305" w:hRule="atLeast"/>
        </w:trPr>
        <w:tc>
          <w:tcPr>
            <w:tcW w:w="13861" w:type="dxa"/>
            <w:gridSpan w:val="1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379" w:hRule="atLeast"/>
        </w:trPr>
        <w:tc>
          <w:tcPr>
            <w:tcW w:w="5101" w:type="dxa"/>
            <w:gridSpan w:val="7"/>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学时数(学时)</w:t>
            </w:r>
          </w:p>
        </w:tc>
        <w:tc>
          <w:tcPr>
            <w:tcW w:w="936" w:type="dxa"/>
            <w:gridSpan w:val="2"/>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18"/>
                <w:szCs w:val="18"/>
                <w:u w:val="none"/>
                <w:lang w:val="en-US" w:eastAsia="zh-CN" w:bidi="ar"/>
              </w:rPr>
              <w:t>集中性实践环节周数</w:t>
            </w:r>
          </w:p>
        </w:tc>
        <w:tc>
          <w:tcPr>
            <w:tcW w:w="7824" w:type="dxa"/>
            <w:gridSpan w:val="8"/>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学分数(学分)</w:t>
            </w:r>
          </w:p>
        </w:tc>
      </w:tr>
      <w:tr>
        <w:tblPrEx>
          <w:shd w:val="clear" w:color="auto" w:fill="auto"/>
          <w:tblCellMar>
            <w:top w:w="0" w:type="dxa"/>
            <w:left w:w="0" w:type="dxa"/>
            <w:bottom w:w="0" w:type="dxa"/>
            <w:right w:w="0" w:type="dxa"/>
          </w:tblCellMar>
        </w:tblPrEx>
        <w:trPr>
          <w:trHeight w:val="379"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总数</w:t>
            </w:r>
          </w:p>
        </w:tc>
        <w:tc>
          <w:tcPr>
            <w:tcW w:w="161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w:t>
            </w: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总数</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w:t>
            </w:r>
          </w:p>
        </w:tc>
        <w:tc>
          <w:tcPr>
            <w:tcW w:w="44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w:t>
            </w:r>
          </w:p>
        </w:tc>
      </w:tr>
      <w:tr>
        <w:tblPrEx>
          <w:shd w:val="clear" w:color="auto" w:fill="auto"/>
          <w:tblCellMar>
            <w:top w:w="0" w:type="dxa"/>
            <w:left w:w="0" w:type="dxa"/>
            <w:bottom w:w="0" w:type="dxa"/>
            <w:right w:w="0" w:type="dxa"/>
          </w:tblCellMar>
        </w:tblPrEx>
        <w:trPr>
          <w:trHeight w:val="379"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必修课</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选修课</w:t>
            </w:r>
          </w:p>
        </w:tc>
        <w:tc>
          <w:tcPr>
            <w:tcW w:w="1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劳动教育</w:t>
            </w:r>
          </w:p>
        </w:tc>
        <w:tc>
          <w:tcPr>
            <w:tcW w:w="1067"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理论教学</w:t>
            </w:r>
          </w:p>
        </w:tc>
        <w:tc>
          <w:tcPr>
            <w:tcW w:w="89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实验教学</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45.5周</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必修课</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选修课</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集中性实践教学环节</w:t>
            </w:r>
          </w:p>
        </w:tc>
        <w:tc>
          <w:tcPr>
            <w:tcW w:w="1003"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理论教学</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实验教学</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课外科技活动</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创新创业类</w:t>
            </w:r>
          </w:p>
        </w:tc>
      </w:tr>
      <w:tr>
        <w:tblPrEx>
          <w:shd w:val="clear" w:color="auto" w:fill="auto"/>
          <w:tblCellMar>
            <w:top w:w="0" w:type="dxa"/>
            <w:left w:w="0" w:type="dxa"/>
            <w:bottom w:w="0" w:type="dxa"/>
            <w:right w:w="0" w:type="dxa"/>
          </w:tblCellMar>
        </w:tblPrEx>
        <w:trPr>
          <w:trHeight w:val="379"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9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00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37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2382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1668 </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714</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2012</w:t>
            </w:r>
          </w:p>
        </w:tc>
        <w:tc>
          <w:tcPr>
            <w:tcW w:w="8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370</w:t>
            </w: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r>
      <w:tr>
        <w:tblPrEx>
          <w:tblCellMar>
            <w:top w:w="0" w:type="dxa"/>
            <w:left w:w="0" w:type="dxa"/>
            <w:bottom w:w="0" w:type="dxa"/>
            <w:right w:w="0" w:type="dxa"/>
          </w:tblCellMar>
        </w:tblPrEx>
        <w:trPr>
          <w:trHeight w:val="139" w:hRule="atLeast"/>
        </w:trPr>
        <w:tc>
          <w:tcPr>
            <w:tcW w:w="13861" w:type="dxa"/>
            <w:gridSpan w:val="17"/>
            <w:tcBorders>
              <w:top w:val="single" w:color="000000"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35" w:hRule="atLeast"/>
        </w:trPr>
        <w:tc>
          <w:tcPr>
            <w:tcW w:w="420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执笔人：陈智慧                           </w:t>
            </w:r>
          </w:p>
        </w:tc>
        <w:tc>
          <w:tcPr>
            <w:tcW w:w="522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 邓琼飞</w:t>
            </w:r>
          </w:p>
        </w:tc>
        <w:tc>
          <w:tcPr>
            <w:tcW w:w="442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审订人：王志峰</w:t>
            </w:r>
          </w:p>
        </w:tc>
      </w:tr>
    </w:tbl>
    <w:p>
      <w:pPr>
        <w:rPr>
          <w:color w:val="auto"/>
        </w:rPr>
        <w:sect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pPr>
      <w:r>
        <w:rPr>
          <w:color w:val="auto"/>
        </w:rPr>
        <w:br w:type="page"/>
      </w:r>
    </w:p>
    <w:p>
      <w:pPr>
        <w:spacing w:line="3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新闻学</w:t>
      </w:r>
      <w:r>
        <w:rPr>
          <w:rFonts w:hint="eastAsia" w:ascii="黑体" w:hAnsi="黑体" w:eastAsia="黑体" w:cs="黑体"/>
          <w:b/>
          <w:bCs/>
          <w:color w:val="auto"/>
          <w:sz w:val="36"/>
          <w:szCs w:val="36"/>
        </w:rPr>
        <w:t>本科专业人才培养方案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olor w:val="auto"/>
          <w:sz w:val="21"/>
          <w:szCs w:val="21"/>
        </w:rPr>
      </w:pPr>
      <w:r>
        <w:rPr>
          <w:rFonts w:hint="eastAsia" w:hAnsi="宋体"/>
          <w:color w:val="auto"/>
          <w:sz w:val="21"/>
          <w:szCs w:val="21"/>
        </w:rPr>
        <w:t>专业类</w:t>
      </w:r>
      <w:r>
        <w:rPr>
          <w:rFonts w:hAnsi="宋体"/>
          <w:color w:val="auto"/>
          <w:sz w:val="21"/>
          <w:szCs w:val="21"/>
        </w:rPr>
        <w:t>代码：</w:t>
      </w:r>
      <w:r>
        <w:rPr>
          <w:rFonts w:hint="eastAsia" w:hAnsi="宋体"/>
          <w:color w:val="auto"/>
          <w:sz w:val="21"/>
          <w:szCs w:val="21"/>
          <w:lang w:val="en-US" w:eastAsia="zh-CN"/>
        </w:rPr>
        <w:t>文学</w:t>
      </w:r>
      <w:r>
        <w:rPr>
          <w:rFonts w:hint="eastAsia" w:hAnsi="宋体"/>
          <w:color w:val="auto"/>
          <w:sz w:val="21"/>
          <w:szCs w:val="21"/>
        </w:rPr>
        <w:t>类（</w:t>
      </w:r>
      <w:r>
        <w:rPr>
          <w:rFonts w:hint="eastAsia" w:hAnsi="宋体"/>
          <w:color w:val="auto"/>
          <w:sz w:val="21"/>
          <w:szCs w:val="21"/>
          <w:lang w:val="en-US" w:eastAsia="zh-CN"/>
        </w:rPr>
        <w:t>0503</w:t>
      </w:r>
      <w:r>
        <w:rPr>
          <w:rFonts w:hint="eastAsia" w:hAnsi="宋体"/>
          <w:color w:val="auto"/>
          <w:sz w:val="21"/>
          <w:szCs w:val="21"/>
        </w:rPr>
        <w:t>）</w:t>
      </w:r>
      <w:r>
        <w:rPr>
          <w:rFonts w:hAnsi="宋体"/>
          <w:color w:val="auto"/>
          <w:sz w:val="21"/>
          <w:szCs w:val="21"/>
        </w:rPr>
        <w:t xml:space="preserve">  </w:t>
      </w:r>
      <w:r>
        <w:rPr>
          <w:rFonts w:hint="eastAsia" w:hAnsi="宋体"/>
          <w:color w:val="auto"/>
          <w:sz w:val="21"/>
          <w:szCs w:val="21"/>
        </w:rPr>
        <w:t>专业与</w:t>
      </w:r>
      <w:r>
        <w:rPr>
          <w:rFonts w:hAnsi="宋体"/>
          <w:color w:val="auto"/>
          <w:sz w:val="21"/>
          <w:szCs w:val="21"/>
        </w:rPr>
        <w:t>代码：</w:t>
      </w:r>
      <w:r>
        <w:rPr>
          <w:rFonts w:hint="eastAsia" w:hAnsi="宋体"/>
          <w:color w:val="auto"/>
          <w:sz w:val="21"/>
          <w:szCs w:val="21"/>
          <w:lang w:val="en-US" w:eastAsia="zh-CN"/>
        </w:rPr>
        <w:t>新闻学</w:t>
      </w:r>
      <w:r>
        <w:rPr>
          <w:rFonts w:hint="eastAsia" w:hAnsi="宋体"/>
          <w:color w:val="auto"/>
          <w:sz w:val="21"/>
          <w:szCs w:val="21"/>
        </w:rPr>
        <w:t>（</w:t>
      </w:r>
      <w:r>
        <w:rPr>
          <w:rFonts w:hint="eastAsia" w:hAnsi="宋体"/>
          <w:color w:val="auto"/>
          <w:sz w:val="21"/>
          <w:szCs w:val="21"/>
          <w:lang w:val="en-US" w:eastAsia="zh-CN"/>
        </w:rPr>
        <w:t>050301</w:t>
      </w:r>
      <w:r>
        <w:rPr>
          <w:rFonts w:hint="eastAsia"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color w:val="auto"/>
          <w:sz w:val="24"/>
        </w:rPr>
      </w:pP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宋体" w:hAnsi="宋体"/>
          <w:color w:val="auto"/>
          <w:sz w:val="24"/>
        </w:rPr>
      </w:pPr>
      <w:r>
        <w:rPr>
          <w:rFonts w:hint="eastAsia" w:ascii="宋体" w:hAnsi="宋体"/>
          <w:color w:val="auto"/>
          <w:sz w:val="24"/>
        </w:rPr>
        <w:t>本专业人才培养坚持以马克思主义新闻思想为指导，培养学生坚定正确的政治方向，以顺应国家政治、经济和文化建设需求为导向，以我国新闻传播学类本科专业教学质量要求为基本标准，培养政治立场坚定、方向正确、责任感强，具有坚实的人文基础、过硬的语言文字功底、系统的新闻传播知识、宽广的国际视野，熟练掌握新闻传播、广播电视、网络与新媒体工作的各项技能，能在各类媒体从事新闻采访、写作、编辑、评论、摄影、摄像等新闻实务以及在党政机关、企事业单位、公司及NGO等组织从事新闻传播、宣传策划、推广运营、统筹管理等方面工作的高素质、复合型新闻传播人才。</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b/>
          <w:bCs/>
          <w:color w:val="auto"/>
          <w:sz w:val="24"/>
        </w:rPr>
      </w:pPr>
      <w:r>
        <w:rPr>
          <w:rFonts w:hint="eastAsia" w:ascii="宋体" w:hAnsi="宋体"/>
          <w:b/>
          <w:bCs/>
          <w:color w:val="auto"/>
          <w:sz w:val="24"/>
        </w:rPr>
        <w:t>1. 素质要求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专业的基本素质</w:t>
      </w:r>
      <w:r>
        <w:rPr>
          <w:rFonts w:hint="eastAsia" w:ascii="宋体" w:hAnsi="宋体"/>
          <w:color w:val="auto"/>
          <w:sz w:val="24"/>
          <w:lang w:eastAsia="zh-CN"/>
        </w:rPr>
        <w:t>：</w:t>
      </w:r>
      <w:r>
        <w:rPr>
          <w:rFonts w:hint="eastAsia" w:ascii="宋体" w:hAnsi="宋体"/>
          <w:color w:val="auto"/>
          <w:sz w:val="24"/>
        </w:rPr>
        <w:t>坚决拥护中国共产党的领导，坚持正确的政治立场和方向，坚持新闻工作的党性原则，坚持马克思主义新闻观，坚持正确的舆论导向，维护国家利益，遵纪守法。始终坚守新闻真实性等基本准则以及服务国家、服务人民、服务中国特色社会主义的社会责任感和职业理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核心素质</w:t>
      </w:r>
      <w:r>
        <w:rPr>
          <w:rFonts w:hint="eastAsia" w:ascii="宋体" w:hAnsi="宋体"/>
          <w:color w:val="auto"/>
          <w:sz w:val="24"/>
          <w:lang w:eastAsia="zh-CN"/>
        </w:rPr>
        <w:t>：</w:t>
      </w:r>
      <w:r>
        <w:rPr>
          <w:rFonts w:hint="eastAsia" w:ascii="宋体" w:hAnsi="宋体"/>
          <w:color w:val="auto"/>
          <w:sz w:val="24"/>
        </w:rPr>
        <w:t>具有清晰的新闻从业者的角色认知，</w:t>
      </w:r>
      <w:r>
        <w:rPr>
          <w:rFonts w:hint="eastAsia" w:ascii="宋体" w:hAnsi="宋体"/>
          <w:color w:val="auto"/>
          <w:sz w:val="24"/>
          <w:lang w:val="en-US" w:eastAsia="zh-CN"/>
        </w:rPr>
        <w:t>具备</w:t>
      </w:r>
      <w:r>
        <w:rPr>
          <w:rFonts w:hint="eastAsia" w:ascii="宋体" w:hAnsi="宋体"/>
          <w:color w:val="auto"/>
          <w:sz w:val="24"/>
        </w:rPr>
        <w:t>积极乐观、竞争协作的良好个性，掌握新闻传播的基本知识和能力，具备创业基本素质。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相关素质</w:t>
      </w:r>
      <w:r>
        <w:rPr>
          <w:rFonts w:hint="eastAsia" w:ascii="宋体" w:hAnsi="宋体"/>
          <w:color w:val="auto"/>
          <w:sz w:val="24"/>
          <w:lang w:eastAsia="zh-CN"/>
        </w:rPr>
        <w:t>：</w:t>
      </w:r>
      <w:r>
        <w:rPr>
          <w:rFonts w:hint="eastAsia" w:ascii="宋体" w:hAnsi="宋体"/>
          <w:color w:val="auto"/>
          <w:sz w:val="24"/>
        </w:rPr>
        <w:t>身心健康，教育部规定的《国家学生体质健康标准》测试达标。</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color w:val="auto"/>
          <w:sz w:val="24"/>
        </w:rPr>
      </w:pPr>
      <w:r>
        <w:rPr>
          <w:rFonts w:hint="eastAsia" w:ascii="宋体" w:hAnsi="宋体"/>
          <w:b/>
          <w:bCs/>
          <w:color w:val="auto"/>
          <w:sz w:val="24"/>
          <w:lang w:val="en-US" w:eastAsia="zh-CN"/>
        </w:rPr>
        <w:t>2</w:t>
      </w:r>
      <w:r>
        <w:rPr>
          <w:rFonts w:hint="eastAsia" w:ascii="宋体" w:hAnsi="宋体"/>
          <w:b/>
          <w:bCs/>
          <w:color w:val="auto"/>
          <w:sz w:val="24"/>
        </w:rPr>
        <w:t>.知识要求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专业的基本知识</w:t>
      </w:r>
      <w:r>
        <w:rPr>
          <w:rFonts w:hint="eastAsia" w:ascii="宋体" w:hAnsi="宋体"/>
          <w:color w:val="auto"/>
          <w:sz w:val="24"/>
          <w:lang w:eastAsia="zh-CN"/>
        </w:rPr>
        <w:t>：</w:t>
      </w:r>
      <w:r>
        <w:rPr>
          <w:rFonts w:hint="eastAsia" w:ascii="宋体" w:hAnsi="宋体"/>
          <w:color w:val="auto"/>
          <w:sz w:val="24"/>
        </w:rPr>
        <w:t>掌握新闻相关理论知识和基本业务技能，拥有比较广博和扎实的人文学科和社会科学基本知识</w:t>
      </w:r>
      <w:r>
        <w:rPr>
          <w:rFonts w:hint="eastAsia" w:ascii="宋体" w:hAnsi="宋体"/>
          <w:color w:val="auto"/>
          <w:sz w:val="24"/>
          <w:lang w:eastAsia="zh-CN"/>
        </w:rPr>
        <w:t>；</w:t>
      </w:r>
      <w:r>
        <w:rPr>
          <w:rFonts w:hint="eastAsia" w:ascii="宋体" w:hAnsi="宋体"/>
          <w:color w:val="auto"/>
          <w:sz w:val="24"/>
        </w:rPr>
        <w:t>了解党和国家新闻宣传的方针、政策和相关法规</w:t>
      </w:r>
      <w:r>
        <w:rPr>
          <w:rFonts w:hint="eastAsia" w:ascii="宋体" w:hAnsi="宋体"/>
          <w:color w:val="auto"/>
          <w:sz w:val="24"/>
          <w:lang w:eastAsia="zh-CN"/>
        </w:rPr>
        <w:t>；</w:t>
      </w:r>
      <w:r>
        <w:rPr>
          <w:rFonts w:hint="eastAsia" w:ascii="宋体" w:hAnsi="宋体"/>
          <w:color w:val="auto"/>
          <w:sz w:val="24"/>
        </w:rPr>
        <w:t>掌握业界发展现状与变化趋势，了解外国行业和专业发展动态。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核心知识</w:t>
      </w:r>
      <w:r>
        <w:rPr>
          <w:rFonts w:hint="eastAsia" w:ascii="宋体" w:hAnsi="宋体"/>
          <w:color w:val="auto"/>
          <w:sz w:val="24"/>
          <w:lang w:eastAsia="zh-CN"/>
        </w:rPr>
        <w:t>：</w:t>
      </w:r>
      <w:r>
        <w:rPr>
          <w:rFonts w:hint="eastAsia" w:ascii="宋体" w:hAnsi="宋体"/>
          <w:color w:val="auto"/>
          <w:sz w:val="24"/>
        </w:rPr>
        <w:t>了解并掌握计算机和现代新媒体技术基础知识以及相关应用</w:t>
      </w:r>
      <w:r>
        <w:rPr>
          <w:rFonts w:hint="eastAsia" w:ascii="宋体" w:hAnsi="宋体"/>
          <w:color w:val="auto"/>
          <w:sz w:val="24"/>
          <w:lang w:eastAsia="zh-CN"/>
        </w:rPr>
        <w:t>；</w:t>
      </w:r>
      <w:r>
        <w:rPr>
          <w:rFonts w:hint="eastAsia" w:ascii="宋体" w:hAnsi="宋体"/>
          <w:color w:val="auto"/>
          <w:sz w:val="24"/>
        </w:rPr>
        <w:t>掌握科学的辩证思维方法，具有基本的人文社会科学调查研究能力</w:t>
      </w:r>
      <w:r>
        <w:rPr>
          <w:rFonts w:hint="eastAsia" w:ascii="宋体" w:hAnsi="宋体"/>
          <w:color w:val="auto"/>
          <w:sz w:val="24"/>
          <w:lang w:eastAsia="zh-CN"/>
        </w:rPr>
        <w:t>；</w:t>
      </w:r>
      <w:r>
        <w:rPr>
          <w:rFonts w:hint="eastAsia" w:ascii="宋体" w:hAnsi="宋体"/>
          <w:color w:val="auto"/>
          <w:sz w:val="24"/>
        </w:rPr>
        <w:t>掌握媒介经营管理的相关原理和知识，具备一定的市场营销、媒介调查、媒体策划与运营等方面的知识和能力。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相关知识</w:t>
      </w:r>
      <w:r>
        <w:rPr>
          <w:rFonts w:hint="eastAsia" w:ascii="宋体" w:hAnsi="宋体"/>
          <w:color w:val="auto"/>
          <w:sz w:val="24"/>
          <w:lang w:eastAsia="zh-CN"/>
        </w:rPr>
        <w:t>：</w:t>
      </w:r>
      <w:r>
        <w:rPr>
          <w:rFonts w:hint="eastAsia" w:ascii="宋体" w:hAnsi="宋体"/>
          <w:color w:val="auto"/>
          <w:sz w:val="24"/>
        </w:rPr>
        <w:t>了解并掌握创新创业的基本知识与技能，具备创新思维与一定的创业素质与能力</w:t>
      </w:r>
      <w:r>
        <w:rPr>
          <w:rFonts w:hint="eastAsia" w:ascii="宋体" w:hAnsi="宋体"/>
          <w:color w:val="auto"/>
          <w:sz w:val="24"/>
          <w:lang w:eastAsia="zh-CN"/>
        </w:rPr>
        <w:t>；</w:t>
      </w:r>
      <w:r>
        <w:rPr>
          <w:rFonts w:hint="eastAsia" w:ascii="宋体" w:hAnsi="宋体"/>
          <w:color w:val="auto"/>
          <w:sz w:val="24"/>
        </w:rPr>
        <w:t>熟练掌握一门外语，在外语的听、说、读、写、译方面达到较高的实际应用水平</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 能力要求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专业的基本能力</w:t>
      </w:r>
      <w:r>
        <w:rPr>
          <w:rFonts w:hint="eastAsia" w:ascii="宋体" w:hAnsi="宋体"/>
          <w:color w:val="auto"/>
          <w:sz w:val="24"/>
          <w:lang w:eastAsia="zh-CN"/>
        </w:rPr>
        <w:t>：</w:t>
      </w:r>
      <w:r>
        <w:rPr>
          <w:rFonts w:hint="eastAsia" w:ascii="宋体" w:hAnsi="宋体"/>
          <w:color w:val="auto"/>
          <w:sz w:val="24"/>
        </w:rPr>
        <w:t>具备与新闻传播学类工作相适应的理论学习能力，并掌握持续学习的方法。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rPr>
      </w:pPr>
      <w:r>
        <w:rPr>
          <w:rFonts w:hint="eastAsia" w:ascii="宋体" w:hAnsi="宋体"/>
          <w:color w:val="auto"/>
          <w:sz w:val="24"/>
        </w:rPr>
        <w:t>核心能力</w:t>
      </w:r>
      <w:r>
        <w:rPr>
          <w:rFonts w:hint="eastAsia" w:ascii="宋体" w:hAnsi="宋体"/>
          <w:color w:val="auto"/>
          <w:sz w:val="24"/>
          <w:lang w:eastAsia="zh-CN"/>
        </w:rPr>
        <w:t>：</w:t>
      </w:r>
      <w:r>
        <w:rPr>
          <w:rFonts w:hint="eastAsia" w:ascii="宋体" w:hAnsi="宋体"/>
          <w:color w:val="auto"/>
          <w:sz w:val="24"/>
        </w:rPr>
        <w:t>具备与新闻传播实践的发展变化相适应的业务动手能力和实践创新能力</w:t>
      </w:r>
      <w:r>
        <w:rPr>
          <w:rFonts w:hint="eastAsia" w:ascii="宋体" w:hAnsi="宋体"/>
          <w:color w:val="auto"/>
          <w:sz w:val="24"/>
          <w:lang w:eastAsia="zh-CN"/>
        </w:rPr>
        <w:t>；</w:t>
      </w:r>
      <w:r>
        <w:rPr>
          <w:rFonts w:hint="eastAsia" w:ascii="宋体" w:hAnsi="宋体"/>
          <w:color w:val="auto"/>
          <w:sz w:val="24"/>
        </w:rPr>
        <w:t>具备良好的语言文字表达能力与沟通能力</w:t>
      </w:r>
      <w:r>
        <w:rPr>
          <w:rFonts w:hint="eastAsia" w:ascii="宋体" w:hAnsi="宋体"/>
          <w:color w:val="auto"/>
          <w:sz w:val="24"/>
          <w:lang w:eastAsia="zh-CN"/>
        </w:rPr>
        <w:t>；</w:t>
      </w:r>
      <w:r>
        <w:rPr>
          <w:rFonts w:hint="eastAsia" w:ascii="宋体" w:hAnsi="宋体"/>
          <w:color w:val="auto"/>
          <w:sz w:val="24"/>
        </w:rPr>
        <w:t>具备计算机和现代新媒体技术的应用能力。</w:t>
      </w:r>
    </w:p>
    <w:p>
      <w:pPr>
        <w:keepNext w:val="0"/>
        <w:keepLines w:val="0"/>
        <w:pageBreakBefore w:val="0"/>
        <w:widowControl w:val="0"/>
        <w:kinsoku/>
        <w:wordWrap/>
        <w:overflowPunct/>
        <w:topLinePunct w:val="0"/>
        <w:autoSpaceDE/>
        <w:autoSpaceDN/>
        <w:bidi w:val="0"/>
        <w:adjustRightInd/>
        <w:snapToGrid/>
        <w:spacing w:line="420" w:lineRule="exact"/>
        <w:ind w:firstLine="436" w:firstLineChars="200"/>
        <w:textAlignment w:val="auto"/>
        <w:rPr>
          <w:rFonts w:hint="eastAsia" w:ascii="宋体" w:hAnsi="宋体"/>
          <w:color w:val="auto"/>
          <w:spacing w:val="-11"/>
          <w:sz w:val="24"/>
        </w:rPr>
      </w:pPr>
      <w:r>
        <w:rPr>
          <w:rFonts w:hint="eastAsia" w:ascii="宋体" w:hAnsi="宋体"/>
          <w:color w:val="auto"/>
          <w:spacing w:val="-11"/>
          <w:sz w:val="24"/>
        </w:rPr>
        <w:t>相关能力</w:t>
      </w:r>
      <w:r>
        <w:rPr>
          <w:rFonts w:hint="eastAsia" w:ascii="宋体" w:hAnsi="宋体"/>
          <w:color w:val="auto"/>
          <w:spacing w:val="-11"/>
          <w:sz w:val="24"/>
          <w:lang w:eastAsia="zh-CN"/>
        </w:rPr>
        <w:t>：</w:t>
      </w:r>
      <w:r>
        <w:rPr>
          <w:rFonts w:hint="eastAsia" w:ascii="宋体" w:hAnsi="宋体"/>
          <w:color w:val="auto"/>
          <w:spacing w:val="-11"/>
          <w:sz w:val="24"/>
        </w:rPr>
        <w:t>掌握社会科学研究的基本方法，具备初步的社会科学调查与研究能力。</w:t>
      </w:r>
    </w:p>
    <w:p>
      <w:pPr>
        <w:spacing w:line="500" w:lineRule="exact"/>
        <w:ind w:firstLine="482" w:firstLineChars="200"/>
        <w:jc w:val="center"/>
        <w:rPr>
          <w:rFonts w:hint="eastAsia" w:ascii="宋体" w:hAnsi="宋体"/>
          <w:b/>
          <w:color w:val="auto"/>
          <w:sz w:val="24"/>
          <w:highlight w:val="none"/>
        </w:rPr>
      </w:pPr>
      <w:r>
        <w:rPr>
          <w:rFonts w:hint="eastAsia" w:ascii="宋体" w:hAnsi="宋体"/>
          <w:b/>
          <w:color w:val="auto"/>
          <w:sz w:val="24"/>
          <w:highlight w:val="none"/>
        </w:rPr>
        <w:t>人才培养在知识、素质与能力方面的要求及其实现途径（见下表）</w:t>
      </w:r>
    </w:p>
    <w:tbl>
      <w:tblPr>
        <w:tblStyle w:val="11"/>
        <w:tblW w:w="8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
        <w:gridCol w:w="1063"/>
        <w:gridCol w:w="1644"/>
        <w:gridCol w:w="5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3137" w:type="dxa"/>
            <w:gridSpan w:val="3"/>
            <w:noWrap w:val="0"/>
            <w:vAlign w:val="center"/>
          </w:tcPr>
          <w:p>
            <w:pPr>
              <w:spacing w:line="240" w:lineRule="auto"/>
              <w:jc w:val="center"/>
              <w:rPr>
                <w:rFonts w:hint="eastAsia" w:ascii="宋体" w:hAnsi="宋体"/>
                <w:b/>
                <w:color w:val="auto"/>
                <w:szCs w:val="21"/>
                <w:highlight w:val="none"/>
              </w:rPr>
            </w:pPr>
            <w:r>
              <w:rPr>
                <w:rFonts w:hint="eastAsia" w:ascii="宋体" w:hAnsi="宋体"/>
                <w:b/>
                <w:color w:val="auto"/>
                <w:szCs w:val="21"/>
                <w:highlight w:val="none"/>
              </w:rPr>
              <w:t>毕业要求</w:t>
            </w:r>
          </w:p>
        </w:tc>
        <w:tc>
          <w:tcPr>
            <w:tcW w:w="5442" w:type="dxa"/>
            <w:noWrap w:val="0"/>
            <w:vAlign w:val="center"/>
          </w:tcPr>
          <w:p>
            <w:pPr>
              <w:spacing w:line="240" w:lineRule="auto"/>
              <w:jc w:val="center"/>
              <w:rPr>
                <w:rFonts w:hint="eastAsia" w:ascii="宋体" w:hAnsi="宋体"/>
                <w:b/>
                <w:color w:val="auto"/>
                <w:sz w:val="20"/>
                <w:szCs w:val="20"/>
                <w:highlight w:val="none"/>
              </w:rPr>
            </w:pPr>
            <w:r>
              <w:rPr>
                <w:rFonts w:hint="eastAsia" w:ascii="宋体" w:hAnsi="宋体"/>
                <w:b/>
                <w:color w:val="auto"/>
                <w:sz w:val="21"/>
                <w:szCs w:val="21"/>
                <w:highlight w:val="none"/>
              </w:rPr>
              <w:t>实现途径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30"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素质</w:t>
            </w:r>
          </w:p>
        </w:tc>
        <w:tc>
          <w:tcPr>
            <w:tcW w:w="1063"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基本素质</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政治素养</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毛泽东思想和中国特色社会主义理论体系概论、马克思主义基本原理、形势与政策、党校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文学素养</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大学语文、中国近现代史纲要、校级公选课、课外阅读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艺术素养</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校通识选修课、社团活动、社会实践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科学素养</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校通识选修课、系列学术讲座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思想品德</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思想道德修养与法律基础、公益劳动、校通识选修课、社会实践、企业学习、社团活动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法制意识与观念</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思想道德修养与法律基础、社团活动、校通识选修课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诚信意识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校通识选修课、社团活动、企业学习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身心素质</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s="宋体"/>
                <w:color w:val="auto"/>
                <w:sz w:val="20"/>
                <w:szCs w:val="20"/>
                <w:highlight w:val="none"/>
              </w:rPr>
              <w:t>大学生心理健康、体育、军训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4" w:hRule="atLeast"/>
        </w:trPr>
        <w:tc>
          <w:tcPr>
            <w:tcW w:w="430"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素质</w:t>
            </w:r>
          </w:p>
        </w:tc>
        <w:tc>
          <w:tcPr>
            <w:tcW w:w="1063"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核心素质</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职业道德规范</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开设专门的</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伦理</w:t>
            </w:r>
            <w:r>
              <w:rPr>
                <w:rFonts w:hint="eastAsia" w:ascii="宋体" w:hAnsi="宋体"/>
                <w:color w:val="auto"/>
                <w:sz w:val="20"/>
                <w:szCs w:val="20"/>
                <w:highlight w:val="none"/>
                <w:lang w:val="en-US" w:eastAsia="zh-CN"/>
              </w:rPr>
              <w:t>职业道德</w:t>
            </w:r>
            <w:r>
              <w:rPr>
                <w:rFonts w:hint="eastAsia" w:ascii="宋体" w:hAnsi="宋体"/>
                <w:color w:val="auto"/>
                <w:sz w:val="20"/>
                <w:szCs w:val="20"/>
                <w:highlight w:val="none"/>
              </w:rPr>
              <w:t>教育课程，并将课堂教学与课外</w:t>
            </w:r>
            <w:r>
              <w:rPr>
                <w:rFonts w:hint="eastAsia" w:ascii="宋体" w:hAnsi="宋体"/>
                <w:color w:val="auto"/>
                <w:sz w:val="20"/>
                <w:szCs w:val="20"/>
                <w:highlight w:val="none"/>
                <w:lang w:val="en-US" w:eastAsia="zh-CN"/>
              </w:rPr>
              <w:t>实践</w:t>
            </w:r>
            <w:r>
              <w:rPr>
                <w:rFonts w:hint="eastAsia" w:ascii="宋体" w:hAnsi="宋体"/>
                <w:color w:val="auto"/>
                <w:sz w:val="20"/>
                <w:szCs w:val="20"/>
                <w:highlight w:val="none"/>
              </w:rPr>
              <w:t>、</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实训和岗位实训等相结合，形成系统的职业伦理和道德教育体系，逐渐培养和强化学生对</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专业伦理、价值的认同，崇尚专业的伦理精神，遵守</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专业伦理准则，树立</w:t>
            </w:r>
            <w:r>
              <w:rPr>
                <w:rFonts w:hint="eastAsia" w:ascii="宋体" w:hAnsi="宋体"/>
                <w:color w:val="auto"/>
                <w:sz w:val="20"/>
                <w:szCs w:val="20"/>
                <w:highlight w:val="none"/>
                <w:lang w:val="en-US" w:eastAsia="zh-CN"/>
              </w:rPr>
              <w:t>新闻专业主义</w:t>
            </w:r>
            <w:r>
              <w:rPr>
                <w:rFonts w:hint="eastAsia" w:ascii="宋体" w:hAnsi="宋体"/>
                <w:color w:val="auto"/>
                <w:sz w:val="20"/>
                <w:szCs w:val="20"/>
                <w:highlight w:val="none"/>
              </w:rPr>
              <w:t>核心价值取向，坚持社会正义、维护人权，培养服务意识和奉献精神、高度的责任感和高尚的道德情操。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相关素质</w:t>
            </w:r>
          </w:p>
        </w:tc>
        <w:tc>
          <w:tcPr>
            <w:tcW w:w="1644" w:type="dxa"/>
            <w:noWrap w:val="0"/>
            <w:vAlign w:val="center"/>
          </w:tcPr>
          <w:p>
            <w:pPr>
              <w:spacing w:line="24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媒介素质</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通过</w:t>
            </w:r>
            <w:r>
              <w:rPr>
                <w:rFonts w:hint="eastAsia" w:ascii="宋体" w:hAnsi="宋体"/>
                <w:color w:val="auto"/>
                <w:sz w:val="20"/>
                <w:szCs w:val="20"/>
                <w:highlight w:val="none"/>
                <w:lang w:val="en-US" w:eastAsia="zh-CN"/>
              </w:rPr>
              <w:t>专业知识学习和课外实践活动，</w:t>
            </w:r>
            <w:r>
              <w:rPr>
                <w:rFonts w:hint="eastAsia" w:ascii="宋体" w:hAnsi="宋体"/>
                <w:color w:val="auto"/>
                <w:sz w:val="20"/>
                <w:szCs w:val="20"/>
                <w:highlight w:val="none"/>
              </w:rPr>
              <w:t>教师言传身教和学生自我培养相结合，培养学生</w:t>
            </w:r>
            <w:r>
              <w:rPr>
                <w:rFonts w:hint="eastAsia" w:ascii="宋体" w:hAnsi="宋体"/>
                <w:color w:val="auto"/>
                <w:sz w:val="20"/>
                <w:szCs w:val="20"/>
                <w:highlight w:val="none"/>
                <w:lang w:val="en-US" w:eastAsia="zh-CN"/>
              </w:rPr>
              <w:t>形成一种</w:t>
            </w:r>
            <w:r>
              <w:rPr>
                <w:rFonts w:hint="eastAsia" w:ascii="宋体" w:hAnsi="宋体" w:cs="宋体"/>
                <w:color w:val="auto"/>
                <w:kern w:val="0"/>
                <w:sz w:val="20"/>
                <w:szCs w:val="20"/>
                <w:highlight w:val="none"/>
                <w:lang w:val="en-US" w:eastAsia="zh-CN"/>
              </w:rPr>
              <w:t>正确的媒体发展观</w:t>
            </w:r>
            <w:r>
              <w:rPr>
                <w:rFonts w:hint="eastAsia" w:ascii="宋体" w:hAnsi="宋体"/>
                <w:color w:val="auto"/>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430"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知识</w:t>
            </w:r>
          </w:p>
        </w:tc>
        <w:tc>
          <w:tcPr>
            <w:tcW w:w="1063"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基本知识</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基础理论知识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课堂教学、课外辅导与社会实践活动相结合，主要支撑课程：思想政治理论课、大学生心理健康、军事理论等。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人文社科基础知识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课堂教学与第二课堂活动（如学术讲座、课外阅读等）相结合，教师讲授和自我学习相结合。主要以文学、哲学、政治学、心理学、艺术、法学、管理学等素质教育课程支撑。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s="宋体"/>
                <w:color w:val="auto"/>
                <w:kern w:val="0"/>
                <w:sz w:val="20"/>
                <w:szCs w:val="20"/>
                <w:highlight w:val="none"/>
              </w:rPr>
              <w:t>工具性知识</w:t>
            </w:r>
          </w:p>
        </w:tc>
        <w:tc>
          <w:tcPr>
            <w:tcW w:w="5442" w:type="dxa"/>
            <w:noWrap w:val="0"/>
            <w:vAlign w:val="center"/>
          </w:tcPr>
          <w:p>
            <w:pPr>
              <w:spacing w:line="240" w:lineRule="auto"/>
              <w:jc w:val="both"/>
              <w:rPr>
                <w:rFonts w:ascii="宋体" w:hAnsi="宋体"/>
                <w:color w:val="auto"/>
                <w:sz w:val="20"/>
                <w:szCs w:val="20"/>
                <w:highlight w:val="none"/>
              </w:rPr>
            </w:pPr>
            <w:r>
              <w:rPr>
                <w:rFonts w:hint="eastAsia" w:ascii="宋体" w:hAnsi="宋体"/>
                <w:color w:val="auto"/>
                <w:sz w:val="20"/>
                <w:szCs w:val="20"/>
                <w:highlight w:val="none"/>
              </w:rPr>
              <w:t>课堂教学与实践应用、教师讲授和自我学习相结合，比较熟练地掌握一门外语（英语）；掌握计算机硬件的基本知识和本专业领域计算机软件应用和初步开发的基础知识；掌握通过网络获取信息资料的知识、方法与工具，能够熟练地进行中外文文献的检索。</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主要支撑课程：大学英语、计算机应用基础、</w:t>
            </w:r>
            <w:r>
              <w:rPr>
                <w:rFonts w:hint="eastAsia" w:ascii="宋体" w:hAnsi="宋体"/>
                <w:color w:val="auto"/>
                <w:sz w:val="20"/>
                <w:szCs w:val="20"/>
                <w:highlight w:val="none"/>
                <w:lang w:val="en-US" w:eastAsia="zh-CN"/>
              </w:rPr>
              <w:t>ps软件制作、</w:t>
            </w:r>
            <w:r>
              <w:rPr>
                <w:rFonts w:hint="eastAsia" w:ascii="宋体" w:hAnsi="宋体" w:eastAsia="宋体" w:cs="宋体"/>
                <w:i w:val="0"/>
                <w:color w:val="auto"/>
                <w:kern w:val="0"/>
                <w:sz w:val="20"/>
                <w:szCs w:val="20"/>
                <w:highlight w:val="none"/>
                <w:u w:val="none"/>
                <w:lang w:val="en-US" w:eastAsia="zh-CN" w:bidi="ar"/>
              </w:rPr>
              <w:t>音视频节目制作</w:t>
            </w:r>
            <w:r>
              <w:rPr>
                <w:rFonts w:hint="eastAsia" w:ascii="宋体" w:hAnsi="宋体"/>
                <w:color w:val="auto"/>
                <w:sz w:val="20"/>
                <w:szCs w:val="20"/>
                <w:highlight w:val="no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核心知识</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学科基础知识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教师讲授和自我学习相结合，以</w:t>
            </w:r>
            <w:r>
              <w:rPr>
                <w:rFonts w:hint="eastAsia" w:ascii="宋体" w:hAnsi="宋体" w:eastAsia="宋体" w:cs="宋体"/>
                <w:i w:val="0"/>
                <w:color w:val="auto"/>
                <w:kern w:val="0"/>
                <w:sz w:val="20"/>
                <w:szCs w:val="20"/>
                <w:highlight w:val="none"/>
                <w:u w:val="none"/>
                <w:lang w:val="en-US" w:eastAsia="zh-CN" w:bidi="ar"/>
              </w:rPr>
              <w:t>中国现当代文学作品选读、现代汉语、新闻学概论、传播学概论、广告学概论、网络与新媒体概论、网络传播概论、马克思主义新闻思想、中国新闻传播史</w:t>
            </w:r>
            <w:r>
              <w:rPr>
                <w:rFonts w:hint="eastAsia" w:ascii="宋体" w:hAnsi="宋体"/>
                <w:color w:val="auto"/>
                <w:sz w:val="20"/>
                <w:szCs w:val="20"/>
                <w:highlight w:val="none"/>
              </w:rPr>
              <w:t>等课程为支撑。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业务基础知识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以</w:t>
            </w:r>
            <w:r>
              <w:rPr>
                <w:rFonts w:hint="eastAsia" w:ascii="宋体" w:hAnsi="宋体"/>
                <w:color w:val="auto"/>
                <w:sz w:val="20"/>
                <w:szCs w:val="20"/>
                <w:highlight w:val="none"/>
                <w:lang w:val="en-US" w:eastAsia="zh-CN"/>
              </w:rPr>
              <w:t>媒体</w:t>
            </w:r>
            <w:r>
              <w:rPr>
                <w:rFonts w:hint="eastAsia" w:ascii="宋体" w:hAnsi="宋体"/>
                <w:color w:val="auto"/>
                <w:sz w:val="20"/>
                <w:szCs w:val="20"/>
                <w:highlight w:val="none"/>
              </w:rPr>
              <w:t>工作人才职业能力培养为导向，理论教学与实践教学、教师课堂教学和学生课外自主学习相结合。主要支撑课程：</w:t>
            </w:r>
            <w:r>
              <w:rPr>
                <w:rFonts w:hint="eastAsia"/>
                <w:color w:val="auto"/>
                <w:sz w:val="20"/>
                <w:szCs w:val="20"/>
                <w:highlight w:val="none"/>
                <w:lang w:val="en-US" w:eastAsia="zh-CN"/>
              </w:rPr>
              <w:t>新闻摄影、新闻摄像、新闻采访</w:t>
            </w:r>
            <w:r>
              <w:rPr>
                <w:rFonts w:hint="eastAsia"/>
                <w:color w:val="auto"/>
                <w:sz w:val="20"/>
                <w:szCs w:val="20"/>
                <w:highlight w:val="none"/>
                <w:lang w:eastAsia="zh-CN"/>
              </w:rPr>
              <w:t>、</w:t>
            </w:r>
            <w:r>
              <w:rPr>
                <w:rFonts w:hint="eastAsia"/>
                <w:color w:val="auto"/>
                <w:sz w:val="20"/>
                <w:szCs w:val="20"/>
                <w:highlight w:val="none"/>
                <w:lang w:val="en-US" w:eastAsia="zh-CN"/>
              </w:rPr>
              <w:t>新闻写作</w:t>
            </w:r>
            <w:r>
              <w:rPr>
                <w:rFonts w:hint="eastAsia"/>
                <w:color w:val="auto"/>
                <w:sz w:val="20"/>
                <w:szCs w:val="20"/>
                <w:highlight w:val="none"/>
                <w:lang w:eastAsia="zh-CN"/>
              </w:rPr>
              <w:t>、</w:t>
            </w:r>
            <w:r>
              <w:rPr>
                <w:rFonts w:hint="eastAsia"/>
                <w:color w:val="auto"/>
                <w:sz w:val="20"/>
                <w:szCs w:val="20"/>
                <w:highlight w:val="none"/>
                <w:lang w:val="en-US" w:eastAsia="zh-CN"/>
              </w:rPr>
              <w:t>新闻编辑</w:t>
            </w:r>
            <w:r>
              <w:rPr>
                <w:rFonts w:hint="eastAsia"/>
                <w:color w:val="auto"/>
                <w:sz w:val="20"/>
                <w:szCs w:val="20"/>
                <w:highlight w:val="none"/>
                <w:lang w:eastAsia="zh-CN"/>
              </w:rPr>
              <w:t>、</w:t>
            </w:r>
            <w:r>
              <w:rPr>
                <w:rFonts w:hint="eastAsia"/>
                <w:color w:val="auto"/>
                <w:sz w:val="20"/>
                <w:szCs w:val="20"/>
                <w:highlight w:val="none"/>
                <w:lang w:val="en-US" w:eastAsia="zh-CN"/>
              </w:rPr>
              <w:t>新闻评论</w:t>
            </w:r>
            <w:r>
              <w:rPr>
                <w:rFonts w:hint="eastAsia"/>
                <w:color w:val="auto"/>
                <w:sz w:val="20"/>
                <w:szCs w:val="20"/>
                <w:highlight w:val="none"/>
                <w:lang w:eastAsia="zh-CN"/>
              </w:rPr>
              <w:t>、</w:t>
            </w:r>
            <w:r>
              <w:rPr>
                <w:rFonts w:hint="eastAsia"/>
                <w:color w:val="auto"/>
                <w:sz w:val="20"/>
                <w:szCs w:val="20"/>
                <w:highlight w:val="none"/>
                <w:lang w:val="en-US" w:eastAsia="zh-CN"/>
              </w:rPr>
              <w:t>纪录片创作</w:t>
            </w:r>
            <w:r>
              <w:rPr>
                <w:rFonts w:hint="eastAsia"/>
                <w:color w:val="auto"/>
                <w:sz w:val="20"/>
                <w:szCs w:val="20"/>
                <w:highlight w:val="none"/>
                <w:lang w:eastAsia="zh-CN"/>
              </w:rPr>
              <w:t>、</w:t>
            </w:r>
            <w:r>
              <w:rPr>
                <w:rFonts w:hint="eastAsia"/>
                <w:color w:val="auto"/>
                <w:sz w:val="20"/>
                <w:szCs w:val="20"/>
                <w:highlight w:val="none"/>
                <w:lang w:val="en-US" w:eastAsia="zh-CN"/>
              </w:rPr>
              <w:t>深度报道</w:t>
            </w:r>
            <w:r>
              <w:rPr>
                <w:rFonts w:hint="eastAsia"/>
                <w:color w:val="auto"/>
                <w:sz w:val="20"/>
                <w:szCs w:val="20"/>
                <w:highlight w:val="none"/>
                <w:lang w:eastAsia="zh-CN"/>
              </w:rPr>
              <w:t>、</w:t>
            </w:r>
            <w:r>
              <w:rPr>
                <w:rFonts w:hint="eastAsia"/>
                <w:color w:val="auto"/>
                <w:sz w:val="20"/>
                <w:szCs w:val="20"/>
                <w:highlight w:val="none"/>
                <w:lang w:val="en-US" w:eastAsia="zh-CN"/>
              </w:rPr>
              <w:t>融合新闻</w:t>
            </w:r>
            <w:r>
              <w:rPr>
                <w:rFonts w:hint="eastAsia" w:ascii="宋体" w:hAnsi="宋体"/>
                <w:bCs/>
                <w:color w:val="auto"/>
                <w:sz w:val="20"/>
                <w:szCs w:val="20"/>
                <w:highlight w:val="none"/>
              </w:rPr>
              <w:t>专业实习等。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专业领域性知识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理论教学与实践教学相结合，课堂教学与第二课堂活动相结合，突出有针对性的实务专题教学。</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主要支撑课程：</w:t>
            </w:r>
            <w:r>
              <w:rPr>
                <w:rFonts w:hint="eastAsia"/>
                <w:color w:val="auto"/>
                <w:sz w:val="20"/>
                <w:szCs w:val="20"/>
                <w:highlight w:val="none"/>
                <w:lang w:val="en-US" w:eastAsia="zh-CN"/>
              </w:rPr>
              <w:t>媒介经营与管理、广播电视新闻学</w:t>
            </w:r>
            <w:r>
              <w:rPr>
                <w:rFonts w:hint="eastAsia"/>
                <w:color w:val="auto"/>
                <w:sz w:val="20"/>
                <w:szCs w:val="20"/>
                <w:highlight w:val="none"/>
                <w:lang w:eastAsia="zh-CN"/>
              </w:rPr>
              <w:t>、</w:t>
            </w:r>
            <w:r>
              <w:rPr>
                <w:rFonts w:hint="eastAsia"/>
                <w:color w:val="auto"/>
                <w:sz w:val="20"/>
                <w:szCs w:val="20"/>
                <w:highlight w:val="none"/>
                <w:lang w:val="en-US" w:eastAsia="zh-CN"/>
              </w:rPr>
              <w:t>新闻心理学</w:t>
            </w:r>
            <w:r>
              <w:rPr>
                <w:rFonts w:hint="eastAsia"/>
                <w:color w:val="auto"/>
                <w:sz w:val="20"/>
                <w:szCs w:val="20"/>
                <w:highlight w:val="none"/>
                <w:lang w:eastAsia="zh-CN"/>
              </w:rPr>
              <w:t>、</w:t>
            </w:r>
            <w:r>
              <w:rPr>
                <w:rFonts w:hint="eastAsia"/>
                <w:color w:val="auto"/>
                <w:sz w:val="20"/>
                <w:szCs w:val="20"/>
                <w:highlight w:val="none"/>
                <w:lang w:val="en-US" w:eastAsia="zh-CN"/>
              </w:rPr>
              <w:t>新闻报道策划</w:t>
            </w:r>
            <w:r>
              <w:rPr>
                <w:rFonts w:hint="eastAsia"/>
                <w:color w:val="auto"/>
                <w:sz w:val="20"/>
                <w:szCs w:val="20"/>
                <w:highlight w:val="none"/>
                <w:lang w:eastAsia="zh-CN"/>
              </w:rPr>
              <w:t>、</w:t>
            </w:r>
            <w:r>
              <w:rPr>
                <w:rFonts w:hint="eastAsia"/>
                <w:color w:val="auto"/>
                <w:sz w:val="20"/>
                <w:szCs w:val="20"/>
                <w:highlight w:val="none"/>
                <w:lang w:val="en-US" w:eastAsia="zh-CN"/>
              </w:rPr>
              <w:t>网络舆论导向研究</w:t>
            </w:r>
            <w:r>
              <w:rPr>
                <w:rFonts w:hint="eastAsia"/>
                <w:color w:val="auto"/>
                <w:sz w:val="20"/>
                <w:szCs w:val="20"/>
                <w:highlight w:val="none"/>
                <w:lang w:eastAsia="zh-CN"/>
              </w:rPr>
              <w:t>、</w:t>
            </w:r>
            <w:r>
              <w:rPr>
                <w:rFonts w:hint="eastAsia"/>
                <w:color w:val="auto"/>
                <w:sz w:val="20"/>
                <w:szCs w:val="20"/>
                <w:highlight w:val="none"/>
                <w:lang w:val="en-US" w:eastAsia="zh-CN"/>
              </w:rPr>
              <w:t>新闻名家名品选读</w:t>
            </w:r>
            <w:r>
              <w:rPr>
                <w:rFonts w:hint="eastAsia" w:ascii="宋体" w:hAnsi="宋体"/>
                <w:color w:val="auto"/>
                <w:sz w:val="20"/>
                <w:szCs w:val="20"/>
                <w:highlight w:val="no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相关知识</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专业拓展知识</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在打牢专业知识基础之上，通过课堂教学及学生结合社会热点和自身兴趣的课外阅读，学习一些与</w:t>
            </w:r>
            <w:r>
              <w:rPr>
                <w:rFonts w:hint="eastAsia" w:ascii="宋体" w:hAnsi="宋体"/>
                <w:color w:val="auto"/>
                <w:sz w:val="20"/>
                <w:szCs w:val="20"/>
                <w:highlight w:val="none"/>
                <w:lang w:val="en-US" w:eastAsia="zh-CN"/>
              </w:rPr>
              <w:t>媒体</w:t>
            </w:r>
            <w:r>
              <w:rPr>
                <w:rFonts w:hint="eastAsia" w:ascii="宋体" w:hAnsi="宋体"/>
                <w:color w:val="auto"/>
                <w:sz w:val="20"/>
                <w:szCs w:val="20"/>
                <w:highlight w:val="none"/>
              </w:rPr>
              <w:t>工作密切关联</w:t>
            </w:r>
            <w:r>
              <w:rPr>
                <w:rFonts w:hint="eastAsia" w:ascii="宋体" w:hAnsi="宋体"/>
                <w:color w:val="auto"/>
                <w:sz w:val="20"/>
                <w:szCs w:val="20"/>
                <w:highlight w:val="none"/>
                <w:lang w:val="en-US" w:eastAsia="zh-CN"/>
              </w:rPr>
              <w:t>的实践类技能</w:t>
            </w:r>
            <w:r>
              <w:rPr>
                <w:rFonts w:hint="eastAsia" w:ascii="宋体" w:hAnsi="宋体"/>
                <w:color w:val="auto"/>
                <w:sz w:val="20"/>
                <w:szCs w:val="20"/>
                <w:highlight w:val="none"/>
              </w:rPr>
              <w:t>知识，拓展知识面，形成比较完善的知识结构。</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主要支撑课程：</w:t>
            </w:r>
            <w:r>
              <w:rPr>
                <w:rFonts w:hint="eastAsia" w:ascii="宋体" w:hAnsi="宋体" w:eastAsia="宋体" w:cs="宋体"/>
                <w:color w:val="auto"/>
                <w:sz w:val="20"/>
                <w:szCs w:val="20"/>
                <w:highlight w:val="none"/>
                <w:lang w:val="en-US" w:eastAsia="zh-CN"/>
              </w:rPr>
              <w:t>数据新闻、PS软件制作</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音视频节目制作</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社交媒体</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短视频创作</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新闻发言人理论与实践</w:t>
            </w:r>
            <w:r>
              <w:rPr>
                <w:rFonts w:hint="eastAsia" w:ascii="宋体" w:hAnsi="宋体"/>
                <w:color w:val="auto"/>
                <w:sz w:val="20"/>
                <w:szCs w:val="20"/>
                <w:highlight w:val="none"/>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430"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能力</w:t>
            </w:r>
          </w:p>
        </w:tc>
        <w:tc>
          <w:tcPr>
            <w:tcW w:w="1063"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基本能力</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文字运用与表达能力</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通过课堂内外的分组研讨、发言、演讲、应用文写作、论文写作、撰写调查报告等实践、实训、实习活动逐步提高。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信息收集与计算机应用能力</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color w:val="auto"/>
                <w:sz w:val="20"/>
                <w:szCs w:val="20"/>
                <w:highlight w:val="none"/>
              </w:rPr>
              <w:t>以课外学习、社会实践、社团活动应用为主，课堂实训教学为辅。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学习与创新能力</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重点建设研讨课程，采用项目化教学、问答式教学、研讨式和</w:t>
            </w:r>
            <w:r>
              <w:rPr>
                <w:rFonts w:hint="eastAsia" w:ascii="宋体" w:hAnsi="宋体"/>
                <w:color w:val="auto"/>
                <w:sz w:val="20"/>
                <w:szCs w:val="20"/>
                <w:highlight w:val="none"/>
                <w:lang w:val="en-US" w:eastAsia="zh-CN"/>
              </w:rPr>
              <w:t>小组作业式</w:t>
            </w:r>
            <w:r>
              <w:rPr>
                <w:rFonts w:hint="eastAsia" w:ascii="宋体" w:hAnsi="宋体"/>
                <w:color w:val="auto"/>
                <w:sz w:val="20"/>
                <w:szCs w:val="20"/>
                <w:highlight w:val="none"/>
              </w:rPr>
              <w:t>教学，营造良好的教学情景，激发学生好奇心，</w:t>
            </w:r>
            <w:r>
              <w:rPr>
                <w:rFonts w:hint="eastAsia" w:ascii="宋体" w:hAnsi="宋体"/>
                <w:color w:val="auto"/>
                <w:spacing w:val="4"/>
                <w:sz w:val="20"/>
                <w:szCs w:val="20"/>
                <w:highlight w:val="none"/>
              </w:rPr>
              <w:t>激励</w:t>
            </w:r>
            <w:r>
              <w:rPr>
                <w:rFonts w:ascii="宋体" w:hAnsi="宋体"/>
                <w:color w:val="auto"/>
                <w:spacing w:val="4"/>
                <w:sz w:val="20"/>
                <w:szCs w:val="20"/>
                <w:highlight w:val="none"/>
              </w:rPr>
              <w:t>学生自主</w:t>
            </w:r>
            <w:r>
              <w:rPr>
                <w:rFonts w:hint="eastAsia" w:ascii="宋体" w:hAnsi="宋体"/>
                <w:color w:val="auto"/>
                <w:spacing w:val="4"/>
                <w:sz w:val="20"/>
                <w:szCs w:val="20"/>
                <w:highlight w:val="none"/>
              </w:rPr>
              <w:t>学习，</w:t>
            </w:r>
            <w:r>
              <w:rPr>
                <w:rFonts w:hint="eastAsia" w:ascii="宋体" w:hAnsi="宋体"/>
                <w:color w:val="auto"/>
                <w:sz w:val="20"/>
                <w:szCs w:val="20"/>
                <w:highlight w:val="none"/>
              </w:rPr>
              <w:t>培养学生的创新思维；此外，通过多层次体系化的实践教学环节，培养学生在客观现实的基础上，采取灵活的态度，对</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模式、程序和方法有所发现、有所创造，并随着主客观情况的变化，不断更新、创新</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方式方法，使</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能适应不断变化的形势的需要。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核心能力</w:t>
            </w:r>
          </w:p>
        </w:tc>
        <w:tc>
          <w:tcPr>
            <w:tcW w:w="1644" w:type="dxa"/>
            <w:noWrap w:val="0"/>
            <w:vAlign w:val="center"/>
          </w:tcPr>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人际交往能力</w:t>
            </w:r>
          </w:p>
          <w:p>
            <w:pPr>
              <w:spacing w:line="240" w:lineRule="auto"/>
              <w:jc w:val="center"/>
              <w:rPr>
                <w:rFonts w:hint="eastAsia" w:ascii="宋体" w:hAnsi="宋体"/>
                <w:color w:val="auto"/>
                <w:sz w:val="20"/>
                <w:szCs w:val="20"/>
                <w:highlight w:val="none"/>
              </w:rPr>
            </w:pP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主要包括：</w:t>
            </w: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交往适应能力</w:t>
            </w: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沟通表达能力</w:t>
            </w:r>
          </w:p>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团队协作能力</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开设</w:t>
            </w:r>
            <w:r>
              <w:rPr>
                <w:rFonts w:hint="eastAsia" w:ascii="宋体" w:hAnsi="宋体"/>
                <w:color w:val="auto"/>
                <w:sz w:val="20"/>
                <w:szCs w:val="20"/>
                <w:highlight w:val="none"/>
                <w:lang w:val="en-US" w:eastAsia="zh-CN"/>
              </w:rPr>
              <w:t>公共关系学</w:t>
            </w:r>
            <w:r>
              <w:rPr>
                <w:rFonts w:hint="eastAsia" w:ascii="宋体" w:hAnsi="宋体"/>
                <w:color w:val="auto"/>
                <w:sz w:val="20"/>
                <w:szCs w:val="20"/>
                <w:highlight w:val="none"/>
              </w:rPr>
              <w:t>、演讲与口才等选修课程对学生进行引导，主要通过计划内实践教学及各类校园活动和校外社会实践活动训练提高。</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计划内实践教学包括：</w:t>
            </w:r>
            <w:r>
              <w:rPr>
                <w:rFonts w:hint="eastAsia" w:ascii="宋体" w:hAnsi="宋体"/>
                <w:color w:val="auto"/>
                <w:sz w:val="20"/>
                <w:szCs w:val="20"/>
                <w:highlight w:val="none"/>
                <w:lang w:val="en-US" w:eastAsia="zh-CN"/>
              </w:rPr>
              <w:t>专业见习1、专业见习2</w:t>
            </w:r>
            <w:r>
              <w:rPr>
                <w:rFonts w:hint="eastAsia" w:ascii="宋体" w:hAnsi="宋体"/>
                <w:color w:val="auto"/>
                <w:sz w:val="20"/>
                <w:szCs w:val="20"/>
                <w:highlight w:val="none"/>
              </w:rPr>
              <w:t>、专业实习等；校园活动包括社团活动、各级团委和学生会组织的活动；校外社会实践活动包括：假期社会实践、青年志愿者活动等。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8"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vMerge w:val="continue"/>
            <w:noWrap w:val="0"/>
            <w:vAlign w:val="center"/>
          </w:tcPr>
          <w:p>
            <w:pPr>
              <w:spacing w:line="240" w:lineRule="auto"/>
              <w:jc w:val="center"/>
              <w:rPr>
                <w:rFonts w:hint="eastAsia" w:ascii="宋体" w:hAnsi="宋体"/>
                <w:color w:val="auto"/>
                <w:szCs w:val="21"/>
                <w:highlight w:val="none"/>
              </w:rPr>
            </w:pPr>
          </w:p>
        </w:tc>
        <w:tc>
          <w:tcPr>
            <w:tcW w:w="1644" w:type="dxa"/>
            <w:noWrap w:val="0"/>
            <w:vAlign w:val="center"/>
          </w:tcPr>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新闻</w:t>
            </w:r>
            <w:r>
              <w:rPr>
                <w:rFonts w:hint="eastAsia" w:ascii="宋体" w:hAnsi="宋体"/>
                <w:color w:val="auto"/>
                <w:sz w:val="20"/>
                <w:szCs w:val="20"/>
                <w:highlight w:val="none"/>
              </w:rPr>
              <w:t>工作职业能力</w:t>
            </w: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主要包括：</w:t>
            </w: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敏锐的洞察力</w:t>
            </w: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rPr>
              <w:t>社会调研能力</w:t>
            </w:r>
          </w:p>
          <w:p>
            <w:pPr>
              <w:spacing w:line="240" w:lineRule="auto"/>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新闻采写编评能力</w:t>
            </w:r>
          </w:p>
          <w:p>
            <w:pPr>
              <w:spacing w:line="240" w:lineRule="auto"/>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自媒体运营</w:t>
            </w:r>
            <w:r>
              <w:rPr>
                <w:rFonts w:hint="eastAsia" w:ascii="宋体" w:hAnsi="宋体"/>
                <w:color w:val="auto"/>
                <w:sz w:val="20"/>
                <w:szCs w:val="20"/>
                <w:highlight w:val="none"/>
              </w:rPr>
              <w:t>能力</w:t>
            </w:r>
          </w:p>
          <w:p>
            <w:pPr>
              <w:spacing w:line="240" w:lineRule="auto"/>
              <w:jc w:val="center"/>
              <w:rPr>
                <w:rFonts w:hint="eastAsia" w:ascii="宋体" w:hAnsi="宋体"/>
                <w:color w:val="auto"/>
                <w:szCs w:val="21"/>
                <w:highlight w:val="none"/>
              </w:rPr>
            </w:pP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构建学生为主、实践为本的</w:t>
            </w:r>
            <w:r>
              <w:rPr>
                <w:rFonts w:hint="eastAsia" w:ascii="宋体" w:hAnsi="宋体"/>
                <w:color w:val="auto"/>
                <w:sz w:val="20"/>
                <w:szCs w:val="20"/>
                <w:highlight w:val="none"/>
                <w:lang w:val="en-US" w:eastAsia="zh-CN"/>
              </w:rPr>
              <w:t>新闻传播</w:t>
            </w:r>
            <w:r>
              <w:rPr>
                <w:rFonts w:hint="eastAsia" w:ascii="宋体" w:hAnsi="宋体"/>
                <w:color w:val="auto"/>
                <w:sz w:val="20"/>
                <w:szCs w:val="20"/>
                <w:highlight w:val="none"/>
              </w:rPr>
              <w:t>教育模式：</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通过小组活动、研讨、情景模拟、案例分析等以学生为主体的多元化教学方法，培养学生专业学习的参与性与自主性；</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以</w:t>
            </w:r>
            <w:r>
              <w:rPr>
                <w:rFonts w:hint="eastAsia" w:ascii="宋体" w:hAnsi="宋体"/>
                <w:color w:val="auto"/>
                <w:sz w:val="20"/>
                <w:szCs w:val="20"/>
                <w:highlight w:val="none"/>
                <w:lang w:val="en-US" w:eastAsia="zh-CN"/>
              </w:rPr>
              <w:t>一年一度记者节</w:t>
            </w:r>
            <w:r>
              <w:rPr>
                <w:rFonts w:hint="eastAsia" w:ascii="宋体" w:hAnsi="宋体"/>
                <w:color w:val="auto"/>
                <w:sz w:val="20"/>
                <w:szCs w:val="20"/>
                <w:highlight w:val="none"/>
              </w:rPr>
              <w:t>以及</w:t>
            </w:r>
            <w:r>
              <w:rPr>
                <w:rFonts w:hint="eastAsia" w:ascii="宋体" w:hAnsi="宋体"/>
                <w:color w:val="auto"/>
                <w:sz w:val="20"/>
                <w:szCs w:val="20"/>
                <w:highlight w:val="none"/>
                <w:lang w:val="en-US" w:eastAsia="zh-CN"/>
              </w:rPr>
              <w:t>相关</w:t>
            </w:r>
            <w:r>
              <w:rPr>
                <w:rFonts w:hint="eastAsia" w:ascii="宋体" w:hAnsi="宋体"/>
                <w:color w:val="auto"/>
                <w:sz w:val="20"/>
                <w:szCs w:val="20"/>
                <w:highlight w:val="none"/>
              </w:rPr>
              <w:t>单位</w:t>
            </w:r>
            <w:r>
              <w:rPr>
                <w:rFonts w:hint="eastAsia" w:ascii="宋体" w:hAnsi="宋体"/>
                <w:color w:val="auto"/>
                <w:sz w:val="20"/>
                <w:szCs w:val="20"/>
                <w:highlight w:val="none"/>
                <w:lang w:val="en-US" w:eastAsia="zh-CN"/>
              </w:rPr>
              <w:t>的</w:t>
            </w:r>
            <w:r>
              <w:rPr>
                <w:rFonts w:hint="eastAsia" w:ascii="宋体" w:hAnsi="宋体"/>
                <w:color w:val="auto"/>
                <w:sz w:val="20"/>
                <w:szCs w:val="20"/>
                <w:highlight w:val="none"/>
              </w:rPr>
              <w:t>多元实践教育基地为平台，通过理论教学和实践教学自然衔接，校内和校外相结合的多层次体系化的实践教学体系，培养学生掌握并运用</w:t>
            </w:r>
            <w:r>
              <w:rPr>
                <w:rFonts w:hint="eastAsia" w:ascii="宋体" w:hAnsi="宋体"/>
                <w:color w:val="auto"/>
                <w:sz w:val="20"/>
                <w:szCs w:val="20"/>
                <w:highlight w:val="none"/>
                <w:lang w:val="en-US" w:eastAsia="zh-CN"/>
              </w:rPr>
              <w:t>基本的新闻写作、新闻采访和编辑等媒体核心能力</w:t>
            </w:r>
            <w:r>
              <w:rPr>
                <w:rFonts w:hint="eastAsia" w:ascii="宋体" w:hAnsi="宋体"/>
                <w:color w:val="auto"/>
                <w:sz w:val="20"/>
                <w:szCs w:val="20"/>
                <w:highlight w:val="none"/>
              </w:rPr>
              <w:t>；</w:t>
            </w:r>
          </w:p>
          <w:p>
            <w:pPr>
              <w:spacing w:line="240" w:lineRule="auto"/>
              <w:jc w:val="both"/>
              <w:rPr>
                <w:rFonts w:hint="eastAsia" w:ascii="宋体" w:hAnsi="宋体"/>
                <w:color w:val="auto"/>
                <w:sz w:val="20"/>
                <w:szCs w:val="20"/>
                <w:highlight w:val="none"/>
              </w:rPr>
            </w:pPr>
            <w:r>
              <w:rPr>
                <w:rFonts w:hint="eastAsia" w:ascii="宋体" w:hAnsi="宋体"/>
                <w:color w:val="auto"/>
                <w:sz w:val="20"/>
                <w:szCs w:val="20"/>
                <w:highlight w:val="none"/>
              </w:rPr>
              <w:t>采用</w:t>
            </w:r>
            <w:r>
              <w:rPr>
                <w:rFonts w:hint="eastAsia" w:ascii="宋体" w:hAnsi="宋体"/>
                <w:color w:val="auto"/>
                <w:sz w:val="20"/>
                <w:szCs w:val="20"/>
                <w:highlight w:val="none"/>
                <w:lang w:val="en-US" w:eastAsia="zh-CN"/>
              </w:rPr>
              <w:t>专题活动</w:t>
            </w:r>
            <w:r>
              <w:rPr>
                <w:rFonts w:hint="eastAsia" w:ascii="宋体" w:hAnsi="宋体"/>
                <w:color w:val="auto"/>
                <w:sz w:val="20"/>
                <w:szCs w:val="20"/>
                <w:highlight w:val="none"/>
              </w:rPr>
              <w:t>和课外指导的方式，指导学生</w:t>
            </w:r>
            <w:r>
              <w:rPr>
                <w:rFonts w:hint="eastAsia" w:ascii="宋体" w:hAnsi="宋体"/>
                <w:color w:val="auto"/>
                <w:sz w:val="20"/>
                <w:szCs w:val="20"/>
                <w:highlight w:val="none"/>
                <w:lang w:val="en-US" w:eastAsia="zh-CN"/>
              </w:rPr>
              <w:t>积极</w:t>
            </w:r>
            <w:r>
              <w:rPr>
                <w:rFonts w:hint="eastAsia" w:ascii="宋体" w:hAnsi="宋体"/>
                <w:color w:val="auto"/>
                <w:sz w:val="20"/>
                <w:szCs w:val="20"/>
                <w:highlight w:val="none"/>
              </w:rPr>
              <w:t>投身社会实践，学会</w:t>
            </w:r>
            <w:r>
              <w:rPr>
                <w:rFonts w:hint="eastAsia" w:ascii="宋体" w:hAnsi="宋体"/>
                <w:color w:val="auto"/>
                <w:sz w:val="20"/>
                <w:szCs w:val="20"/>
                <w:highlight w:val="none"/>
                <w:lang w:val="en-US" w:eastAsia="zh-CN"/>
              </w:rPr>
              <w:t>观察社会变迁，把握新闻发展规律</w:t>
            </w:r>
            <w:r>
              <w:rPr>
                <w:rFonts w:hint="eastAsia" w:ascii="宋体" w:hAnsi="宋体"/>
                <w:color w:val="auto"/>
                <w:sz w:val="20"/>
                <w:szCs w:val="20"/>
                <w:highlight w:val="none"/>
              </w:rPr>
              <w:t>，增强能力、开阔眼界、培养专业品质。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3" w:hRule="atLeast"/>
        </w:trPr>
        <w:tc>
          <w:tcPr>
            <w:tcW w:w="430" w:type="dxa"/>
            <w:vMerge w:val="continue"/>
            <w:noWrap w:val="0"/>
            <w:vAlign w:val="center"/>
          </w:tcPr>
          <w:p>
            <w:pPr>
              <w:spacing w:line="240" w:lineRule="auto"/>
              <w:jc w:val="center"/>
              <w:rPr>
                <w:rFonts w:hint="eastAsia" w:ascii="宋体" w:hAnsi="宋体"/>
                <w:color w:val="auto"/>
                <w:szCs w:val="21"/>
                <w:highlight w:val="none"/>
              </w:rPr>
            </w:pPr>
          </w:p>
        </w:tc>
        <w:tc>
          <w:tcPr>
            <w:tcW w:w="1063"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相关能力</w:t>
            </w:r>
          </w:p>
        </w:tc>
        <w:tc>
          <w:tcPr>
            <w:tcW w:w="1644" w:type="dxa"/>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 w:val="20"/>
                <w:szCs w:val="20"/>
                <w:highlight w:val="none"/>
              </w:rPr>
              <w:t>初步的科研能力</w:t>
            </w:r>
          </w:p>
        </w:tc>
        <w:tc>
          <w:tcPr>
            <w:tcW w:w="5442" w:type="dxa"/>
            <w:noWrap w:val="0"/>
            <w:vAlign w:val="center"/>
          </w:tcPr>
          <w:p>
            <w:pPr>
              <w:spacing w:line="240" w:lineRule="auto"/>
              <w:jc w:val="both"/>
              <w:rPr>
                <w:rFonts w:hint="eastAsia" w:ascii="宋体" w:hAnsi="宋体"/>
                <w:color w:val="auto"/>
                <w:sz w:val="20"/>
                <w:szCs w:val="20"/>
                <w:highlight w:val="none"/>
              </w:rPr>
            </w:pPr>
            <w:r>
              <w:rPr>
                <w:rFonts w:hint="eastAsia" w:ascii="宋体" w:hAnsi="宋体"/>
                <w:color w:val="auto"/>
                <w:spacing w:val="4"/>
                <w:sz w:val="20"/>
                <w:szCs w:val="20"/>
                <w:highlight w:val="none"/>
              </w:rPr>
              <w:t>社会调查研究方法、</w:t>
            </w:r>
            <w:r>
              <w:rPr>
                <w:rFonts w:ascii="宋体" w:hAnsi="宋体"/>
                <w:color w:val="auto"/>
                <w:spacing w:val="4"/>
                <w:sz w:val="20"/>
                <w:szCs w:val="20"/>
                <w:highlight w:val="none"/>
              </w:rPr>
              <w:t>学年论文、毕业论文</w:t>
            </w:r>
            <w:r>
              <w:rPr>
                <w:rFonts w:hint="eastAsia" w:ascii="宋体" w:hAnsi="宋体"/>
                <w:color w:val="auto"/>
                <w:spacing w:val="4"/>
                <w:sz w:val="20"/>
                <w:szCs w:val="20"/>
                <w:highlight w:val="none"/>
              </w:rPr>
              <w:t>、质性研究方法等计划内课程与</w:t>
            </w:r>
            <w:r>
              <w:rPr>
                <w:rFonts w:hint="eastAsia" w:ascii="宋体" w:hAnsi="宋体"/>
                <w:color w:val="auto"/>
                <w:sz w:val="20"/>
                <w:szCs w:val="20"/>
                <w:highlight w:val="none"/>
              </w:rPr>
              <w:t>社科论文大赛、大学生“挑战杯”比赛等第二课堂活动相结合，同时不定期举办学术讲座，开辟学术专栏，鼓励创办学术社团和学术沙龙，创造开放式学习的氛围。</w:t>
            </w:r>
            <w:r>
              <w:rPr>
                <w:rFonts w:ascii="宋体" w:hAnsi="宋体"/>
                <w:color w:val="auto"/>
                <w:spacing w:val="4"/>
                <w:sz w:val="20"/>
                <w:szCs w:val="20"/>
                <w:highlight w:val="none"/>
              </w:rPr>
              <w:t>通过教师全程指导和参与学生科研训练与创新活动，培养</w:t>
            </w:r>
            <w:r>
              <w:rPr>
                <w:rFonts w:hint="eastAsia" w:ascii="宋体" w:hAnsi="宋体"/>
                <w:color w:val="auto"/>
                <w:spacing w:val="4"/>
                <w:sz w:val="20"/>
                <w:szCs w:val="20"/>
                <w:highlight w:val="none"/>
              </w:rPr>
              <w:t>学生</w:t>
            </w:r>
            <w:r>
              <w:rPr>
                <w:rFonts w:ascii="宋体" w:hAnsi="宋体"/>
                <w:color w:val="auto"/>
                <w:spacing w:val="4"/>
                <w:sz w:val="20"/>
                <w:szCs w:val="20"/>
                <w:highlight w:val="none"/>
              </w:rPr>
              <w:t>自主运用</w:t>
            </w:r>
            <w:r>
              <w:rPr>
                <w:rFonts w:hint="eastAsia" w:ascii="宋体" w:hAnsi="宋体"/>
                <w:color w:val="auto"/>
                <w:spacing w:val="4"/>
                <w:sz w:val="20"/>
                <w:szCs w:val="20"/>
                <w:highlight w:val="none"/>
                <w:lang w:val="en-US" w:eastAsia="zh-CN"/>
              </w:rPr>
              <w:t>新闻传播学</w:t>
            </w:r>
            <w:r>
              <w:rPr>
                <w:rFonts w:ascii="宋体" w:hAnsi="宋体"/>
                <w:color w:val="auto"/>
                <w:spacing w:val="4"/>
                <w:sz w:val="20"/>
                <w:szCs w:val="20"/>
                <w:highlight w:val="none"/>
              </w:rPr>
              <w:t>理论思考</w:t>
            </w:r>
            <w:r>
              <w:rPr>
                <w:rFonts w:hint="eastAsia" w:ascii="宋体" w:hAnsi="宋体"/>
                <w:color w:val="auto"/>
                <w:spacing w:val="4"/>
                <w:sz w:val="20"/>
                <w:szCs w:val="20"/>
                <w:highlight w:val="none"/>
              </w:rPr>
              <w:t>、解决</w:t>
            </w:r>
            <w:r>
              <w:rPr>
                <w:rFonts w:ascii="宋体" w:hAnsi="宋体"/>
                <w:color w:val="auto"/>
                <w:spacing w:val="4"/>
                <w:sz w:val="20"/>
                <w:szCs w:val="20"/>
                <w:highlight w:val="none"/>
              </w:rPr>
              <w:t>问题的能力。</w:t>
            </w:r>
          </w:p>
        </w:tc>
      </w:tr>
    </w:tbl>
    <w:p>
      <w:pPr>
        <w:keepNext w:val="0"/>
        <w:keepLines w:val="0"/>
        <w:pageBreakBefore w:val="0"/>
        <w:widowControl w:val="0"/>
        <w:kinsoku/>
        <w:wordWrap/>
        <w:overflowPunct/>
        <w:topLinePunct w:val="0"/>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widowControl w:val="0"/>
        <w:kinsoku/>
        <w:wordWrap/>
        <w:overflowPunct/>
        <w:topLinePunct w:val="0"/>
        <w:autoSpaceDN/>
        <w:bidi w:val="0"/>
        <w:spacing w:line="420" w:lineRule="exact"/>
        <w:textAlignment w:val="auto"/>
        <w:rPr>
          <w:rFonts w:hAnsi="Times New Roman" w:cs="Times New Roman"/>
          <w:color w:val="auto"/>
          <w:sz w:val="24"/>
          <w:szCs w:val="28"/>
        </w:rPr>
      </w:pPr>
      <w:r>
        <w:rPr>
          <w:rFonts w:hAnsi="宋体" w:cs="Times New Roman"/>
          <w:color w:val="auto"/>
          <w:sz w:val="24"/>
          <w:szCs w:val="28"/>
        </w:rPr>
        <w:t>修业年限：学制四年；学习年限三至六年</w:t>
      </w:r>
    </w:p>
    <w:p>
      <w:pPr>
        <w:keepNext w:val="0"/>
        <w:keepLines w:val="0"/>
        <w:pageBreakBefore w:val="0"/>
        <w:widowControl w:val="0"/>
        <w:kinsoku/>
        <w:wordWrap/>
        <w:overflowPunct/>
        <w:topLinePunct w:val="0"/>
        <w:autoSpaceDN/>
        <w:bidi w:val="0"/>
        <w:spacing w:line="420" w:lineRule="exact"/>
        <w:ind w:firstLine="480" w:firstLineChars="200"/>
        <w:textAlignment w:val="auto"/>
        <w:rPr>
          <w:color w:val="auto"/>
          <w:sz w:val="24"/>
          <w:szCs w:val="28"/>
        </w:rPr>
      </w:pPr>
      <w:r>
        <w:rPr>
          <w:rFonts w:hAnsi="宋体"/>
          <w:color w:val="auto"/>
          <w:sz w:val="24"/>
          <w:szCs w:val="28"/>
        </w:rPr>
        <w:t>授予学位：</w:t>
      </w:r>
      <w:r>
        <w:rPr>
          <w:rFonts w:hint="eastAsia"/>
          <w:color w:val="auto"/>
          <w:sz w:val="24"/>
          <w:szCs w:val="28"/>
          <w:lang w:val="en-US" w:eastAsia="zh-CN"/>
        </w:rPr>
        <w:t>文学</w:t>
      </w:r>
      <w:r>
        <w:rPr>
          <w:rFonts w:hAnsi="宋体"/>
          <w:color w:val="auto"/>
          <w:sz w:val="24"/>
          <w:szCs w:val="28"/>
        </w:rPr>
        <w:t>学士</w:t>
      </w:r>
    </w:p>
    <w:p>
      <w:pPr>
        <w:keepNext w:val="0"/>
        <w:keepLines w:val="0"/>
        <w:pageBreakBefore w:val="0"/>
        <w:widowControl w:val="0"/>
        <w:kinsoku/>
        <w:wordWrap/>
        <w:overflowPunct/>
        <w:topLinePunct w:val="0"/>
        <w:autoSpaceDN/>
        <w:bidi w:val="0"/>
        <w:spacing w:line="420" w:lineRule="exact"/>
        <w:ind w:firstLine="480" w:firstLineChars="200"/>
        <w:textAlignment w:val="auto"/>
        <w:rPr>
          <w:color w:val="auto"/>
          <w:sz w:val="24"/>
          <w:szCs w:val="28"/>
        </w:rPr>
      </w:pPr>
      <w:r>
        <w:rPr>
          <w:rFonts w:hAnsi="宋体"/>
          <w:color w:val="auto"/>
          <w:sz w:val="24"/>
          <w:szCs w:val="28"/>
        </w:rPr>
        <w:t>授予学位的学科门类按照《通高等学校本科专业</w:t>
      </w:r>
      <w:r>
        <w:rPr>
          <w:rFonts w:hint="eastAsia" w:hAnsi="宋体"/>
          <w:color w:val="auto"/>
          <w:sz w:val="24"/>
          <w:szCs w:val="28"/>
        </w:rPr>
        <w:t>类教学质量国家标准</w:t>
      </w:r>
      <w:r>
        <w:rPr>
          <w:rFonts w:hAnsi="宋体"/>
          <w:color w:val="auto"/>
          <w:sz w:val="24"/>
          <w:szCs w:val="28"/>
        </w:rPr>
        <w:t>》（</w:t>
      </w:r>
      <w:r>
        <w:rPr>
          <w:color w:val="auto"/>
          <w:sz w:val="24"/>
          <w:szCs w:val="28"/>
        </w:rPr>
        <w:t>201</w:t>
      </w:r>
      <w:r>
        <w:rPr>
          <w:rFonts w:hint="eastAsia"/>
          <w:color w:val="auto"/>
          <w:sz w:val="24"/>
          <w:szCs w:val="28"/>
        </w:rPr>
        <w:t>8</w:t>
      </w:r>
      <w:r>
        <w:rPr>
          <w:rFonts w:hAnsi="宋体"/>
          <w:color w:val="auto"/>
          <w:sz w:val="24"/>
          <w:szCs w:val="28"/>
        </w:rPr>
        <w:t>年颁布）执行。</w:t>
      </w:r>
    </w:p>
    <w:p>
      <w:pPr>
        <w:keepNext w:val="0"/>
        <w:keepLines w:val="0"/>
        <w:pageBreakBefore w:val="0"/>
        <w:widowControl w:val="0"/>
        <w:kinsoku/>
        <w:wordWrap/>
        <w:overflowPunct/>
        <w:topLinePunct w:val="0"/>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widowControl w:val="0"/>
        <w:kinsoku/>
        <w:wordWrap/>
        <w:overflowPunct/>
        <w:topLinePunct w:val="0"/>
        <w:autoSpaceDN/>
        <w:bidi w:val="0"/>
        <w:spacing w:line="420" w:lineRule="exact"/>
        <w:ind w:firstLine="480" w:firstLineChars="200"/>
        <w:textAlignment w:val="auto"/>
        <w:rPr>
          <w:rFonts w:hint="eastAsia" w:hAnsi="宋体"/>
          <w:color w:val="auto"/>
          <w:sz w:val="24"/>
          <w:szCs w:val="28"/>
        </w:rPr>
      </w:pPr>
      <w:r>
        <w:rPr>
          <w:rFonts w:hAnsi="宋体"/>
          <w:color w:val="auto"/>
          <w:sz w:val="24"/>
          <w:szCs w:val="28"/>
        </w:rPr>
        <w:t>本专业学生修读的总学分数应不少于</w:t>
      </w:r>
      <w:r>
        <w:rPr>
          <w:rFonts w:hint="eastAsia"/>
          <w:color w:val="auto"/>
          <w:sz w:val="24"/>
          <w:szCs w:val="28"/>
          <w:lang w:val="en-US" w:eastAsia="zh-CN"/>
        </w:rPr>
        <w:t>154</w:t>
      </w:r>
      <w:r>
        <w:rPr>
          <w:rFonts w:hAnsi="宋体"/>
          <w:color w:val="auto"/>
          <w:sz w:val="24"/>
          <w:szCs w:val="28"/>
        </w:rPr>
        <w:t>学分，</w:t>
      </w:r>
      <w:r>
        <w:rPr>
          <w:color w:val="auto"/>
          <w:sz w:val="24"/>
          <w:szCs w:val="28"/>
        </w:rPr>
        <w:t xml:space="preserve"> </w:t>
      </w:r>
      <w:r>
        <w:rPr>
          <w:rFonts w:hAnsi="宋体"/>
          <w:color w:val="auto"/>
          <w:sz w:val="24"/>
          <w:szCs w:val="28"/>
        </w:rPr>
        <w:t>其中理论学分</w:t>
      </w:r>
      <w:r>
        <w:rPr>
          <w:rFonts w:hint="eastAsia"/>
          <w:color w:val="auto"/>
          <w:sz w:val="24"/>
          <w:szCs w:val="28"/>
          <w:lang w:val="en-US" w:eastAsia="zh-CN"/>
        </w:rPr>
        <w:t>96</w:t>
      </w:r>
      <w:r>
        <w:rPr>
          <w:rFonts w:hAnsi="宋体"/>
          <w:color w:val="auto"/>
          <w:sz w:val="24"/>
          <w:szCs w:val="28"/>
        </w:rPr>
        <w:t>，实践训练</w:t>
      </w:r>
      <w:r>
        <w:rPr>
          <w:rFonts w:hint="eastAsia" w:hAnsi="宋体"/>
          <w:color w:val="auto"/>
          <w:sz w:val="24"/>
          <w:szCs w:val="28"/>
          <w:lang w:val="en-US" w:eastAsia="zh-CN"/>
        </w:rPr>
        <w:t>58</w:t>
      </w:r>
      <w:r>
        <w:rPr>
          <w:rFonts w:hAnsi="宋体"/>
          <w:color w:val="auto"/>
          <w:sz w:val="24"/>
          <w:szCs w:val="28"/>
        </w:rPr>
        <w:t>学分。</w:t>
      </w:r>
    </w:p>
    <w:p>
      <w:pPr>
        <w:keepNext w:val="0"/>
        <w:keepLines w:val="0"/>
        <w:pageBreakBefore w:val="0"/>
        <w:widowControl w:val="0"/>
        <w:kinsoku/>
        <w:wordWrap/>
        <w:overflowPunct/>
        <w:topLinePunct w:val="0"/>
        <w:autoSpaceDN/>
        <w:bidi w:val="0"/>
        <w:adjustRightInd w:val="0"/>
        <w:snapToGrid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widowControl w:val="0"/>
        <w:kinsoku/>
        <w:wordWrap/>
        <w:overflowPunct/>
        <w:topLinePunct w:val="0"/>
        <w:autoSpaceDE w:val="0"/>
        <w:autoSpaceDN/>
        <w:bidi w:val="0"/>
        <w:adjustRightInd/>
        <w:snapToGrid/>
        <w:spacing w:line="420" w:lineRule="exact"/>
        <w:ind w:firstLine="600" w:firstLineChars="250"/>
        <w:textAlignment w:val="auto"/>
        <w:rPr>
          <w:rFonts w:hint="eastAsia" w:hAnsi="宋体"/>
          <w:bCs/>
          <w:color w:val="auto"/>
          <w:sz w:val="28"/>
          <w:szCs w:val="28"/>
        </w:rPr>
      </w:pPr>
      <w:r>
        <w:rPr>
          <w:rFonts w:hint="eastAsia" w:ascii="宋体" w:hAnsi="宋体"/>
          <w:color w:val="auto"/>
          <w:sz w:val="24"/>
        </w:rPr>
        <w:t>学生在毕业前可以根据情况选择参加普通话等级测试、英语四六级考试、网络舆情分析师资格考试、广告策划师资格考试等，努力获得相应的资格证书。</w:t>
      </w:r>
    </w:p>
    <w:p>
      <w:pPr>
        <w:keepNext w:val="0"/>
        <w:keepLines w:val="0"/>
        <w:pageBreakBefore w:val="0"/>
        <w:widowControl w:val="0"/>
        <w:kinsoku/>
        <w:wordWrap/>
        <w:overflowPunct/>
        <w:topLinePunct w:val="0"/>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六、主要实践性教学环节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b/>
          <w:bCs/>
          <w:color w:val="auto"/>
          <w:sz w:val="24"/>
        </w:rPr>
      </w:pPr>
      <w:r>
        <w:rPr>
          <w:rFonts w:hint="eastAsia" w:ascii="宋体" w:hAnsi="宋体"/>
          <w:color w:val="auto"/>
          <w:sz w:val="24"/>
        </w:rPr>
        <w:t>主要实验（实训）包括计算机基础、新闻采访、新闻写作、新闻摄影等课程的相关实验（实训）。</w:t>
      </w:r>
    </w:p>
    <w:p>
      <w:pPr>
        <w:keepNext w:val="0"/>
        <w:keepLines w:val="0"/>
        <w:pageBreakBefore w:val="0"/>
        <w:widowControl w:val="0"/>
        <w:kinsoku/>
        <w:wordWrap/>
        <w:overflowPunct/>
        <w:topLinePunct w:val="0"/>
        <w:autoSpaceDE/>
        <w:autoSpaceDN/>
        <w:bidi w:val="0"/>
        <w:adjustRightInd/>
        <w:snapToGrid/>
        <w:spacing w:line="420" w:lineRule="exact"/>
        <w:ind w:firstLine="456" w:firstLineChars="200"/>
        <w:textAlignment w:val="auto"/>
        <w:rPr>
          <w:rFonts w:hint="eastAsia" w:ascii="宋体" w:hAnsi="宋体"/>
          <w:color w:val="auto"/>
          <w:sz w:val="24"/>
        </w:rPr>
      </w:pPr>
      <w:r>
        <w:rPr>
          <w:rFonts w:hint="eastAsia" w:ascii="宋体" w:hAnsi="宋体"/>
          <w:color w:val="auto"/>
          <w:spacing w:val="-6"/>
          <w:sz w:val="24"/>
        </w:rPr>
        <w:t>集中性实践环节主要包括入学教育与军事训练(含军事理论)、暑期社会实践、基层社会实践、专业见习、学年论文、新闻综合实务训练和毕业论文、毕业</w:t>
      </w:r>
      <w:r>
        <w:rPr>
          <w:rFonts w:hint="eastAsia" w:ascii="宋体" w:hAnsi="宋体"/>
          <w:color w:val="auto"/>
          <w:sz w:val="24"/>
        </w:rPr>
        <w:t>教育等。</w:t>
      </w:r>
    </w:p>
    <w:p>
      <w:pPr>
        <w:rPr>
          <w:rFonts w:hint="eastAsia" w:ascii="黑体" w:hAnsi="黑体" w:eastAsia="黑体" w:cs="黑体"/>
          <w:b/>
          <w:bCs/>
          <w:color w:val="auto"/>
          <w:sz w:val="28"/>
          <w:szCs w:val="28"/>
        </w:rPr>
      </w:pPr>
      <w:r>
        <w:rPr>
          <w:rFonts w:hint="eastAsia" w:ascii="黑体" w:hAnsi="黑体" w:eastAsia="黑体" w:cs="黑体"/>
          <w:b/>
          <w:bCs/>
          <w:color w:val="auto"/>
          <w:sz w:val="28"/>
          <w:szCs w:val="28"/>
        </w:rPr>
        <w:br w:type="page"/>
      </w:r>
    </w:p>
    <w:p>
      <w:pPr>
        <w:spacing w:line="500" w:lineRule="exact"/>
        <w:ind w:firstLine="539"/>
        <w:rPr>
          <w:rFonts w:hint="eastAsia" w:ascii="黑体" w:hAnsi="黑体" w:eastAsia="黑体" w:cs="黑体"/>
          <w:b/>
          <w:bCs/>
          <w:color w:val="auto"/>
          <w:sz w:val="28"/>
          <w:szCs w:val="28"/>
        </w:rPr>
      </w:pPr>
      <w:r>
        <w:rPr>
          <w:rFonts w:hint="eastAsia" w:ascii="黑体" w:hAnsi="黑体" w:eastAsia="黑体" w:cs="黑体"/>
          <w:b/>
          <w:bCs/>
          <w:color w:val="auto"/>
          <w:sz w:val="28"/>
          <w:szCs w:val="28"/>
        </w:rPr>
        <w:t>七、教学时间安排总表</w:t>
      </w:r>
    </w:p>
    <w:tbl>
      <w:tblPr>
        <w:tblStyle w:val="11"/>
        <w:tblpPr w:leftFromText="180" w:rightFromText="180" w:vertAnchor="text" w:horzAnchor="page" w:tblpX="1550" w:tblpY="18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500"/>
        <w:gridCol w:w="414"/>
        <w:gridCol w:w="516"/>
        <w:gridCol w:w="567"/>
        <w:gridCol w:w="441"/>
        <w:gridCol w:w="567"/>
        <w:gridCol w:w="536"/>
        <w:gridCol w:w="450"/>
        <w:gridCol w:w="567"/>
        <w:gridCol w:w="491"/>
        <w:gridCol w:w="392"/>
        <w:gridCol w:w="476"/>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2059" w:type="dxa"/>
            <w:vMerge w:val="restart"/>
            <w:tcBorders>
              <w:tl2br w:val="single" w:color="auto" w:sz="4" w:space="0"/>
            </w:tcBorders>
            <w:noWrap w:val="0"/>
            <w:tcMar>
              <w:top w:w="0" w:type="dxa"/>
              <w:left w:w="51" w:type="dxa"/>
              <w:bottom w:w="0" w:type="dxa"/>
              <w:right w:w="51" w:type="dxa"/>
            </w:tcMar>
            <w:vAlign w:val="center"/>
          </w:tcPr>
          <w:p>
            <w:pPr>
              <w:pStyle w:val="3"/>
              <w:spacing w:line="340" w:lineRule="exact"/>
              <w:ind w:firstLine="0" w:firstLineChars="0"/>
              <w:jc w:val="center"/>
              <w:rPr>
                <w:rFonts w:hint="eastAsia" w:ascii="Times New Roman" w:hAnsi="Times New Roman"/>
                <w:color w:val="auto"/>
                <w:sz w:val="20"/>
                <w:szCs w:val="20"/>
              </w:rPr>
            </w:pPr>
            <w:r>
              <w:rPr>
                <w:rFonts w:hint="eastAsia"/>
                <w:color w:val="auto"/>
                <w:sz w:val="20"/>
                <w:szCs w:val="20"/>
                <w:lang w:val="en-US" w:eastAsia="zh-CN"/>
              </w:rPr>
              <w:t xml:space="preserve">          </w:t>
            </w:r>
            <w:r>
              <w:rPr>
                <w:rFonts w:hint="eastAsia" w:ascii="Times New Roman" w:hAnsi="Times New Roman"/>
                <w:color w:val="auto"/>
                <w:sz w:val="20"/>
                <w:szCs w:val="20"/>
              </w:rPr>
              <w:t>时</w:t>
            </w:r>
            <w:r>
              <w:rPr>
                <w:rFonts w:hint="eastAsia"/>
                <w:color w:val="auto"/>
                <w:sz w:val="20"/>
                <w:szCs w:val="20"/>
                <w:lang w:val="en-US" w:eastAsia="zh-CN"/>
              </w:rPr>
              <w:t xml:space="preserve">  </w:t>
            </w:r>
            <w:r>
              <w:rPr>
                <w:rFonts w:hint="eastAsia" w:ascii="Times New Roman" w:hAnsi="Times New Roman"/>
                <w:color w:val="auto"/>
                <w:sz w:val="20"/>
                <w:szCs w:val="20"/>
              </w:rPr>
              <w:t>间</w:t>
            </w:r>
          </w:p>
          <w:p>
            <w:pPr>
              <w:pStyle w:val="3"/>
              <w:spacing w:line="340" w:lineRule="exact"/>
              <w:ind w:firstLine="400" w:firstLineChars="200"/>
              <w:jc w:val="both"/>
              <w:rPr>
                <w:rFonts w:hint="eastAsia" w:ascii="Times New Roman" w:hAnsi="Times New Roman"/>
                <w:color w:val="auto"/>
                <w:sz w:val="20"/>
                <w:szCs w:val="20"/>
              </w:rPr>
            </w:pPr>
            <w:r>
              <w:rPr>
                <w:rFonts w:hint="eastAsia" w:ascii="Times New Roman" w:hAnsi="Times New Roman"/>
                <w:color w:val="auto"/>
                <w:sz w:val="20"/>
                <w:szCs w:val="20"/>
              </w:rPr>
              <w:t>项</w:t>
            </w:r>
            <w:r>
              <w:rPr>
                <w:rFonts w:hint="eastAsia"/>
                <w:color w:val="auto"/>
                <w:sz w:val="20"/>
                <w:szCs w:val="20"/>
                <w:lang w:val="en-US" w:eastAsia="zh-CN"/>
              </w:rPr>
              <w:t xml:space="preserve"> </w:t>
            </w:r>
            <w:r>
              <w:rPr>
                <w:rFonts w:hint="eastAsia" w:ascii="Times New Roman" w:hAnsi="Times New Roman"/>
                <w:color w:val="auto"/>
                <w:sz w:val="20"/>
                <w:szCs w:val="20"/>
              </w:rPr>
              <w:t>目</w:t>
            </w:r>
          </w:p>
        </w:tc>
        <w:tc>
          <w:tcPr>
            <w:tcW w:w="1430" w:type="dxa"/>
            <w:gridSpan w:val="3"/>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一</w:t>
            </w:r>
          </w:p>
        </w:tc>
        <w:tc>
          <w:tcPr>
            <w:tcW w:w="1575" w:type="dxa"/>
            <w:gridSpan w:val="3"/>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二</w:t>
            </w:r>
          </w:p>
        </w:tc>
        <w:tc>
          <w:tcPr>
            <w:tcW w:w="1553" w:type="dxa"/>
            <w:gridSpan w:val="3"/>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三</w:t>
            </w:r>
          </w:p>
        </w:tc>
        <w:tc>
          <w:tcPr>
            <w:tcW w:w="1359" w:type="dxa"/>
            <w:gridSpan w:val="3"/>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四</w:t>
            </w: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059" w:type="dxa"/>
            <w:vMerge w:val="continue"/>
            <w:noWrap w:val="0"/>
            <w:tcMar>
              <w:top w:w="0" w:type="dxa"/>
              <w:left w:w="51" w:type="dxa"/>
              <w:bottom w:w="0" w:type="dxa"/>
              <w:right w:w="51" w:type="dxa"/>
            </w:tcMar>
            <w:vAlign w:val="top"/>
          </w:tcPr>
          <w:p>
            <w:pPr>
              <w:pStyle w:val="3"/>
              <w:spacing w:line="340" w:lineRule="exact"/>
              <w:ind w:firstLine="480"/>
              <w:rPr>
                <w:rFonts w:ascii="Times New Roman" w:hAnsi="Times New Roman"/>
                <w:color w:val="auto"/>
                <w:sz w:val="20"/>
                <w:szCs w:val="20"/>
              </w:rPr>
            </w:pP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c>
          <w:tcPr>
            <w:tcW w:w="414" w:type="dxa"/>
            <w:noWrap w:val="0"/>
            <w:tcMar>
              <w:top w:w="0" w:type="dxa"/>
              <w:left w:w="51" w:type="dxa"/>
              <w:bottom w:w="0" w:type="dxa"/>
              <w:right w:w="51" w:type="dxa"/>
            </w:tcMar>
            <w:vAlign w:val="top"/>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1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3</w:t>
            </w:r>
          </w:p>
        </w:tc>
        <w:tc>
          <w:tcPr>
            <w:tcW w:w="441" w:type="dxa"/>
            <w:noWrap w:val="0"/>
            <w:tcMar>
              <w:top w:w="0" w:type="dxa"/>
              <w:left w:w="51" w:type="dxa"/>
              <w:bottom w:w="0" w:type="dxa"/>
              <w:right w:w="51" w:type="dxa"/>
            </w:tcMar>
            <w:vAlign w:val="top"/>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4</w:t>
            </w:r>
          </w:p>
        </w:tc>
        <w:tc>
          <w:tcPr>
            <w:tcW w:w="53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5</w:t>
            </w:r>
          </w:p>
        </w:tc>
        <w:tc>
          <w:tcPr>
            <w:tcW w:w="450" w:type="dxa"/>
            <w:noWrap w:val="0"/>
            <w:tcMar>
              <w:top w:w="0" w:type="dxa"/>
              <w:left w:w="51" w:type="dxa"/>
              <w:bottom w:w="0" w:type="dxa"/>
              <w:right w:w="51" w:type="dxa"/>
            </w:tcMar>
            <w:vAlign w:val="top"/>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6</w:t>
            </w:r>
          </w:p>
        </w:tc>
        <w:tc>
          <w:tcPr>
            <w:tcW w:w="491"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7</w:t>
            </w:r>
          </w:p>
        </w:tc>
        <w:tc>
          <w:tcPr>
            <w:tcW w:w="392" w:type="dxa"/>
            <w:noWrap w:val="0"/>
            <w:tcMar>
              <w:top w:w="0" w:type="dxa"/>
              <w:left w:w="51" w:type="dxa"/>
              <w:bottom w:w="0" w:type="dxa"/>
              <w:right w:w="51" w:type="dxa"/>
            </w:tcMar>
            <w:vAlign w:val="top"/>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47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8</w:t>
            </w:r>
          </w:p>
        </w:tc>
        <w:tc>
          <w:tcPr>
            <w:tcW w:w="931"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color w:val="auto"/>
                <w:sz w:val="20"/>
                <w:szCs w:val="20"/>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课堂教学</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r>
              <w:rPr>
                <w:rFonts w:hint="eastAsia" w:ascii="Times New Roman" w:hAnsi="Times New Roman"/>
                <w:color w:val="auto"/>
                <w:sz w:val="20"/>
                <w:szCs w:val="20"/>
              </w:rPr>
              <w:t>3</w:t>
            </w:r>
          </w:p>
        </w:tc>
        <w:tc>
          <w:tcPr>
            <w:tcW w:w="414" w:type="dxa"/>
            <w:noWrap w:val="0"/>
            <w:tcMar>
              <w:top w:w="0" w:type="dxa"/>
              <w:left w:w="51" w:type="dxa"/>
              <w:bottom w:w="0" w:type="dxa"/>
              <w:right w:w="51" w:type="dxa"/>
            </w:tcMar>
            <w:vAlign w:val="top"/>
          </w:tcPr>
          <w:p>
            <w:pPr>
              <w:pStyle w:val="3"/>
              <w:spacing w:line="340" w:lineRule="exact"/>
              <w:ind w:left="-19" w:leftChars="-55" w:hanging="96" w:hangingChars="48"/>
              <w:jc w:val="center"/>
              <w:rPr>
                <w:rFonts w:ascii="Times New Roman" w:hAnsi="Times New Roman"/>
                <w:color w:val="auto"/>
                <w:sz w:val="20"/>
                <w:szCs w:val="20"/>
              </w:rPr>
            </w:pPr>
            <w:r>
              <w:rPr>
                <w:rFonts w:hint="eastAsia" w:ascii="Times New Roman" w:hAnsi="Times New Roman"/>
                <w:color w:val="auto"/>
                <w:sz w:val="20"/>
                <w:szCs w:val="20"/>
              </w:rPr>
              <w:t>2</w:t>
            </w:r>
          </w:p>
        </w:tc>
        <w:tc>
          <w:tcPr>
            <w:tcW w:w="516" w:type="dxa"/>
            <w:noWrap w:val="0"/>
            <w:tcMar>
              <w:top w:w="0" w:type="dxa"/>
              <w:left w:w="51" w:type="dxa"/>
              <w:bottom w:w="0" w:type="dxa"/>
              <w:right w:w="51" w:type="dxa"/>
            </w:tcMar>
            <w:vAlign w:val="center"/>
          </w:tcPr>
          <w:p>
            <w:pPr>
              <w:pStyle w:val="3"/>
              <w:spacing w:line="340" w:lineRule="exact"/>
              <w:ind w:left="-19" w:leftChars="-55" w:hanging="96" w:hangingChars="48"/>
              <w:jc w:val="center"/>
              <w:rPr>
                <w:rFonts w:ascii="Times New Roman" w:hAnsi="Times New Roman"/>
                <w:color w:val="auto"/>
                <w:sz w:val="20"/>
                <w:szCs w:val="20"/>
              </w:rPr>
            </w:pPr>
            <w:r>
              <w:rPr>
                <w:rFonts w:ascii="Times New Roman" w:hAnsi="Times New Roman"/>
                <w:color w:val="auto"/>
                <w:sz w:val="20"/>
                <w:szCs w:val="20"/>
              </w:rPr>
              <w:t>1</w:t>
            </w:r>
            <w:r>
              <w:rPr>
                <w:rFonts w:hint="eastAsia" w:ascii="Times New Roman" w:hAnsi="Times New Roman"/>
                <w:color w:val="auto"/>
                <w:sz w:val="20"/>
                <w:szCs w:val="20"/>
              </w:rPr>
              <w:t>7</w:t>
            </w: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17</w:t>
            </w: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2</w:t>
            </w: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17</w:t>
            </w: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17</w:t>
            </w:r>
          </w:p>
        </w:tc>
        <w:tc>
          <w:tcPr>
            <w:tcW w:w="450"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2</w:t>
            </w: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17</w:t>
            </w: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2</w:t>
            </w: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ascii="Times New Roman" w:hAnsi="Times New Roman"/>
                <w:color w:val="auto"/>
                <w:sz w:val="20"/>
                <w:szCs w:val="20"/>
              </w:rPr>
              <w:t>1</w:t>
            </w:r>
            <w:r>
              <w:rPr>
                <w:rFonts w:hint="eastAsia" w:ascii="Times New Roman" w:hAnsi="Times New Roman"/>
                <w:color w:val="auto"/>
                <w:sz w:val="20"/>
                <w:szCs w:val="20"/>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复习考试</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2</w:t>
            </w: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2</w:t>
            </w: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2</w:t>
            </w: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2</w:t>
            </w: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2</w:t>
            </w:r>
          </w:p>
        </w:tc>
        <w:tc>
          <w:tcPr>
            <w:tcW w:w="450"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2</w:t>
            </w: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hint="eastAsia" w:ascii="Times New Roman" w:hAnsi="Times New Roman" w:eastAsia="宋体"/>
                <w:color w:val="auto"/>
                <w:sz w:val="20"/>
                <w:szCs w:val="20"/>
                <w:lang w:val="en-US" w:eastAsia="zh-CN"/>
              </w:rPr>
            </w:pPr>
            <w:r>
              <w:rPr>
                <w:rFonts w:ascii="Times New Roman" w:hAnsi="Times New Roman"/>
                <w:color w:val="auto"/>
                <w:sz w:val="20"/>
                <w:szCs w:val="20"/>
              </w:rPr>
              <w:t>1</w:t>
            </w:r>
            <w:r>
              <w:rPr>
                <w:rFonts w:hint="eastAsia" w:ascii="Times New Roman" w:hAnsi="Times New Roman"/>
                <w:color w:val="auto"/>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入学教育与军事训练</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2.5</w:t>
            </w: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社会实践、调查</w:t>
            </w:r>
            <w:r>
              <w:rPr>
                <w:rFonts w:hint="eastAsia" w:ascii="Times New Roman"/>
                <w:color w:val="auto"/>
                <w:sz w:val="20"/>
                <w:szCs w:val="20"/>
              </w:rPr>
              <w:t>与劳动</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hint="eastAsia" w:ascii="Times New Roman" w:hAnsi="Times New Roman"/>
                <w:color w:val="auto"/>
                <w:sz w:val="20"/>
                <w:szCs w:val="20"/>
              </w:rPr>
              <w:t>（1）</w:t>
            </w: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学年论文</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专业见习</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kern w:val="2"/>
                <w:sz w:val="20"/>
                <w:szCs w:val="20"/>
                <w:lang w:val="en-US" w:eastAsia="zh-CN" w:bidi="ar-SA"/>
              </w:rPr>
            </w:pPr>
            <w:r>
              <w:rPr>
                <w:rFonts w:ascii="Times New Roman" w:hAnsi="Times New Roman"/>
                <w:color w:val="auto"/>
                <w:sz w:val="20"/>
                <w:szCs w:val="20"/>
              </w:rPr>
              <w:t>(1)</w:t>
            </w: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kern w:val="2"/>
                <w:sz w:val="20"/>
                <w:szCs w:val="20"/>
                <w:lang w:val="en-US" w:eastAsia="zh-CN" w:bidi="ar-SA"/>
              </w:rPr>
            </w:pPr>
            <w:r>
              <w:rPr>
                <w:rFonts w:ascii="Times New Roman" w:hAnsi="Times New Roman"/>
                <w:color w:val="auto"/>
                <w:sz w:val="20"/>
                <w:szCs w:val="20"/>
              </w:rPr>
              <w:t>(1)</w:t>
            </w: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w:t>
            </w:r>
            <w:r>
              <w:rPr>
                <w:rFonts w:hint="eastAsia" w:ascii="Times New Roman" w:hAnsi="Times New Roman"/>
                <w:color w:val="auto"/>
                <w:sz w:val="20"/>
                <w:szCs w:val="20"/>
                <w:lang w:val="en-US" w:eastAsia="zh-CN"/>
              </w:rPr>
              <w:t>2</w:t>
            </w:r>
            <w:r>
              <w:rPr>
                <w:rFonts w:ascii="Times New Roman" w:hAnsi="Times New Roman"/>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b w:val="0"/>
                <w:bCs w:val="0"/>
                <w:color w:val="auto"/>
                <w:sz w:val="20"/>
                <w:szCs w:val="20"/>
              </w:rPr>
              <w:t>毕业实习</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30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300"/>
              <w:jc w:val="center"/>
              <w:rPr>
                <w:rFonts w:ascii="Times New Roman" w:hAnsi="Times New Roman"/>
                <w:color w:val="auto"/>
                <w:sz w:val="20"/>
                <w:szCs w:val="20"/>
              </w:rPr>
            </w:pP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16</w:t>
            </w: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毕业论文（设计）</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30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300"/>
              <w:jc w:val="center"/>
              <w:rPr>
                <w:rFonts w:ascii="Times New Roman" w:hAnsi="Times New Roman"/>
                <w:color w:val="auto"/>
                <w:sz w:val="20"/>
                <w:szCs w:val="20"/>
              </w:rPr>
            </w:pP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3</w:t>
            </w: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13</w:t>
            </w: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毕业教育</w:t>
            </w:r>
          </w:p>
        </w:tc>
        <w:tc>
          <w:tcPr>
            <w:tcW w:w="500"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14"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1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41"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53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450" w:type="dxa"/>
            <w:noWrap w:val="0"/>
            <w:tcMar>
              <w:top w:w="0" w:type="dxa"/>
              <w:left w:w="51" w:type="dxa"/>
              <w:bottom w:w="0" w:type="dxa"/>
              <w:right w:w="51" w:type="dxa"/>
            </w:tcMar>
            <w:vAlign w:val="top"/>
          </w:tcPr>
          <w:p>
            <w:pPr>
              <w:pStyle w:val="3"/>
              <w:spacing w:line="340" w:lineRule="exact"/>
              <w:ind w:firstLine="300"/>
              <w:jc w:val="center"/>
              <w:rPr>
                <w:rFonts w:ascii="Times New Roman" w:hAnsi="Times New Roman"/>
                <w:color w:val="auto"/>
                <w:sz w:val="20"/>
                <w:szCs w:val="20"/>
              </w:rPr>
            </w:pPr>
          </w:p>
        </w:tc>
        <w:tc>
          <w:tcPr>
            <w:tcW w:w="567" w:type="dxa"/>
            <w:noWrap w:val="0"/>
            <w:tcMar>
              <w:top w:w="0" w:type="dxa"/>
              <w:left w:w="51" w:type="dxa"/>
              <w:bottom w:w="0" w:type="dxa"/>
              <w:right w:w="51" w:type="dxa"/>
            </w:tcMar>
            <w:vAlign w:val="center"/>
          </w:tcPr>
          <w:p>
            <w:pPr>
              <w:pStyle w:val="3"/>
              <w:spacing w:line="340" w:lineRule="exact"/>
              <w:ind w:firstLine="300"/>
              <w:jc w:val="center"/>
              <w:rPr>
                <w:rFonts w:ascii="Times New Roman" w:hAnsi="Times New Roman"/>
                <w:color w:val="auto"/>
                <w:sz w:val="20"/>
                <w:szCs w:val="20"/>
              </w:rPr>
            </w:pPr>
          </w:p>
        </w:tc>
        <w:tc>
          <w:tcPr>
            <w:tcW w:w="49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p>
        </w:tc>
        <w:tc>
          <w:tcPr>
            <w:tcW w:w="392" w:type="dxa"/>
            <w:noWrap w:val="0"/>
            <w:tcMar>
              <w:top w:w="0" w:type="dxa"/>
              <w:left w:w="51" w:type="dxa"/>
              <w:bottom w:w="0" w:type="dxa"/>
              <w:right w:w="51" w:type="dxa"/>
            </w:tcMar>
            <w:vAlign w:val="top"/>
          </w:tcPr>
          <w:p>
            <w:pPr>
              <w:pStyle w:val="3"/>
              <w:spacing w:line="340" w:lineRule="exact"/>
              <w:ind w:firstLine="0" w:firstLineChars="0"/>
              <w:jc w:val="center"/>
              <w:rPr>
                <w:rFonts w:ascii="Times New Roman" w:hAnsi="Times New Roman"/>
                <w:color w:val="auto"/>
                <w:sz w:val="20"/>
                <w:szCs w:val="20"/>
              </w:rPr>
            </w:pPr>
          </w:p>
        </w:tc>
        <w:tc>
          <w:tcPr>
            <w:tcW w:w="476"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c>
          <w:tcPr>
            <w:tcW w:w="931" w:type="dxa"/>
            <w:noWrap w:val="0"/>
            <w:tcMar>
              <w:top w:w="0" w:type="dxa"/>
              <w:left w:w="51" w:type="dxa"/>
              <w:bottom w:w="0" w:type="dxa"/>
              <w:right w:w="51" w:type="dxa"/>
            </w:tcMar>
            <w:vAlign w:val="center"/>
          </w:tcPr>
          <w:p>
            <w:pPr>
              <w:pStyle w:val="3"/>
              <w:spacing w:line="340" w:lineRule="exact"/>
              <w:ind w:firstLine="0" w:firstLineChars="0"/>
              <w:jc w:val="center"/>
              <w:rPr>
                <w:rFonts w:ascii="Times New Roman" w:hAnsi="Times New Roman"/>
                <w:color w:val="auto"/>
                <w:sz w:val="20"/>
                <w:szCs w:val="20"/>
              </w:rPr>
            </w:pPr>
            <w:r>
              <w:rPr>
                <w:rFonts w:ascii="Times New Roman" w:hAnsi="Times New Roman"/>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059" w:type="dxa"/>
            <w:noWrap w:val="0"/>
            <w:tcMar>
              <w:top w:w="0" w:type="dxa"/>
              <w:left w:w="51" w:type="dxa"/>
              <w:bottom w:w="0" w:type="dxa"/>
              <w:right w:w="51" w:type="dxa"/>
            </w:tcMar>
            <w:vAlign w:val="center"/>
          </w:tcPr>
          <w:p>
            <w:pPr>
              <w:pStyle w:val="3"/>
              <w:spacing w:line="340" w:lineRule="exact"/>
              <w:ind w:left="0" w:leftChars="0" w:firstLine="0" w:firstLineChars="0"/>
              <w:jc w:val="center"/>
              <w:rPr>
                <w:rFonts w:ascii="Times New Roman" w:hAnsi="Times New Roman"/>
                <w:color w:val="auto"/>
                <w:sz w:val="20"/>
                <w:szCs w:val="20"/>
              </w:rPr>
            </w:pPr>
            <w:r>
              <w:rPr>
                <w:rFonts w:ascii="Times New Roman"/>
                <w:color w:val="auto"/>
                <w:sz w:val="20"/>
                <w:szCs w:val="20"/>
              </w:rPr>
              <w:t>总周数</w:t>
            </w:r>
          </w:p>
        </w:tc>
        <w:tc>
          <w:tcPr>
            <w:tcW w:w="50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7.5</w:t>
            </w:r>
          </w:p>
        </w:tc>
        <w:tc>
          <w:tcPr>
            <w:tcW w:w="41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rPr>
            </w:pPr>
            <w:r>
              <w:rPr>
                <w:rFonts w:hint="eastAsia" w:ascii="Times New Roman" w:hAnsi="Times New Roman"/>
                <w:color w:val="auto"/>
                <w:sz w:val="20"/>
                <w:szCs w:val="20"/>
              </w:rPr>
              <w:t>2</w:t>
            </w:r>
          </w:p>
        </w:tc>
        <w:tc>
          <w:tcPr>
            <w:tcW w:w="51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19（1）</w:t>
            </w:r>
          </w:p>
        </w:tc>
        <w:tc>
          <w:tcPr>
            <w:tcW w:w="5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19（1）</w:t>
            </w:r>
          </w:p>
        </w:tc>
        <w:tc>
          <w:tcPr>
            <w:tcW w:w="441"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rPr>
            </w:pPr>
            <w:r>
              <w:rPr>
                <w:rFonts w:hint="eastAsia" w:ascii="Times New Roman" w:hAnsi="Times New Roman"/>
                <w:color w:val="auto"/>
                <w:sz w:val="20"/>
                <w:szCs w:val="20"/>
              </w:rPr>
              <w:t>2</w:t>
            </w:r>
          </w:p>
        </w:tc>
        <w:tc>
          <w:tcPr>
            <w:tcW w:w="5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19（</w:t>
            </w:r>
            <w:r>
              <w:rPr>
                <w:rFonts w:hint="eastAsia" w:ascii="Times New Roman" w:hAnsi="Times New Roman"/>
                <w:color w:val="auto"/>
                <w:sz w:val="20"/>
                <w:szCs w:val="20"/>
                <w:lang w:val="en-US" w:eastAsia="zh-CN"/>
              </w:rPr>
              <w:t>2</w:t>
            </w:r>
            <w:r>
              <w:rPr>
                <w:rFonts w:hint="eastAsia" w:ascii="Times New Roman" w:hAnsi="Times New Roman"/>
                <w:color w:val="auto"/>
                <w:sz w:val="20"/>
                <w:szCs w:val="20"/>
              </w:rPr>
              <w:t>）</w:t>
            </w:r>
          </w:p>
        </w:tc>
        <w:tc>
          <w:tcPr>
            <w:tcW w:w="53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19</w:t>
            </w:r>
          </w:p>
        </w:tc>
        <w:tc>
          <w:tcPr>
            <w:tcW w:w="4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rPr>
            </w:pPr>
            <w:r>
              <w:rPr>
                <w:rFonts w:hint="eastAsia" w:ascii="Times New Roman" w:hAnsi="Times New Roman"/>
                <w:color w:val="auto"/>
                <w:sz w:val="20"/>
                <w:szCs w:val="20"/>
              </w:rPr>
              <w:t>2</w:t>
            </w:r>
          </w:p>
        </w:tc>
        <w:tc>
          <w:tcPr>
            <w:tcW w:w="5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19（</w:t>
            </w:r>
            <w:r>
              <w:rPr>
                <w:rFonts w:hint="eastAsia" w:ascii="Times New Roman" w:hAnsi="Times New Roman"/>
                <w:color w:val="auto"/>
                <w:sz w:val="20"/>
                <w:szCs w:val="20"/>
                <w:lang w:val="en-US" w:eastAsia="zh-CN"/>
              </w:rPr>
              <w:t>3</w:t>
            </w:r>
            <w:r>
              <w:rPr>
                <w:rFonts w:hint="eastAsia" w:ascii="Times New Roman" w:hAnsi="Times New Roman"/>
                <w:color w:val="auto"/>
                <w:sz w:val="20"/>
                <w:szCs w:val="20"/>
              </w:rPr>
              <w:t>）</w:t>
            </w:r>
          </w:p>
        </w:tc>
        <w:tc>
          <w:tcPr>
            <w:tcW w:w="491"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19</w:t>
            </w:r>
          </w:p>
        </w:tc>
        <w:tc>
          <w:tcPr>
            <w:tcW w:w="39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rPr>
            </w:pPr>
            <w:r>
              <w:rPr>
                <w:rFonts w:hint="eastAsia" w:ascii="Times New Roman" w:hAnsi="Times New Roman"/>
                <w:color w:val="auto"/>
                <w:sz w:val="20"/>
                <w:szCs w:val="20"/>
              </w:rPr>
              <w:t>2</w:t>
            </w:r>
          </w:p>
        </w:tc>
        <w:tc>
          <w:tcPr>
            <w:tcW w:w="47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4</w:t>
            </w:r>
          </w:p>
        </w:tc>
        <w:tc>
          <w:tcPr>
            <w:tcW w:w="931"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15</w:t>
            </w:r>
            <w:r>
              <w:rPr>
                <w:rFonts w:hint="eastAsia" w:ascii="Times New Roman" w:hAnsi="Times New Roman"/>
                <w:color w:val="auto"/>
                <w:sz w:val="20"/>
                <w:szCs w:val="20"/>
                <w:lang w:val="en-US" w:eastAsia="zh-CN"/>
              </w:rPr>
              <w:t>3.5</w:t>
            </w:r>
            <w:r>
              <w:rPr>
                <w:rFonts w:ascii="Times New Roman" w:hAnsi="Times New Roman"/>
                <w:color w:val="auto"/>
                <w:sz w:val="20"/>
                <w:szCs w:val="20"/>
              </w:rPr>
              <w:t>(</w:t>
            </w:r>
            <w:r>
              <w:rPr>
                <w:rFonts w:hint="eastAsia" w:ascii="Times New Roman" w:hAnsi="Times New Roman"/>
                <w:color w:val="auto"/>
                <w:sz w:val="20"/>
                <w:szCs w:val="20"/>
                <w:lang w:val="en-US" w:eastAsia="zh-CN"/>
              </w:rPr>
              <w:t>7</w:t>
            </w:r>
            <w:r>
              <w:rPr>
                <w:rFonts w:ascii="Times New Roman" w:hAnsi="Times New Roman"/>
                <w:color w:val="auto"/>
                <w:sz w:val="20"/>
                <w:szCs w:val="20"/>
              </w:rPr>
              <w:t>)</w:t>
            </w:r>
          </w:p>
        </w:tc>
      </w:tr>
    </w:tbl>
    <w:p>
      <w:pPr>
        <w:pStyle w:val="4"/>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rPr>
          <w:rFonts w:hAnsi="Times New Roman" w:eastAsia="黑体" w:cs="Times New Roman"/>
          <w:b/>
          <w:bCs/>
          <w:color w:val="auto"/>
          <w:sz w:val="28"/>
          <w:szCs w:val="28"/>
        </w:rPr>
      </w:pPr>
      <w:r>
        <w:rPr>
          <w:rFonts w:hAnsi="Times New Roman" w:eastAsia="黑体" w:cs="Times New Roman"/>
          <w:b/>
          <w:bCs/>
          <w:color w:val="auto"/>
          <w:sz w:val="28"/>
          <w:szCs w:val="30"/>
        </w:rPr>
        <w:t>八、</w:t>
      </w:r>
      <w:r>
        <w:rPr>
          <w:rFonts w:hint="eastAsia" w:hAnsi="Times New Roman" w:eastAsia="黑体" w:cs="Times New Roman"/>
          <w:b/>
          <w:bCs/>
          <w:color w:val="auto"/>
          <w:sz w:val="28"/>
          <w:szCs w:val="28"/>
        </w:rPr>
        <w:t>核心</w:t>
      </w:r>
      <w:r>
        <w:rPr>
          <w:rFonts w:hAnsi="Times New Roman" w:eastAsia="黑体" w:cs="Times New Roman"/>
          <w:b/>
          <w:bCs/>
          <w:color w:val="auto"/>
          <w:sz w:val="28"/>
          <w:szCs w:val="28"/>
        </w:rPr>
        <w:t>课程及简介</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课程有：马克思主义新闻</w:t>
      </w:r>
      <w:r>
        <w:rPr>
          <w:rFonts w:hint="eastAsia" w:ascii="宋体" w:hAnsi="宋体"/>
          <w:color w:val="auto"/>
          <w:sz w:val="24"/>
          <w:lang w:eastAsia="zh-CN"/>
        </w:rPr>
        <w:t>原理</w:t>
      </w:r>
      <w:r>
        <w:rPr>
          <w:rFonts w:hint="eastAsia" w:ascii="宋体" w:hAnsi="宋体"/>
          <w:color w:val="auto"/>
          <w:sz w:val="24"/>
        </w:rPr>
        <w:t>、新闻学概论、网络与新媒体概论、中国新闻史、外国新闻史、传播学概论、网络传播概论、新闻采访、新闻写作、新闻编辑、新闻评论、新闻摄影、新闻摄像、深度报道、媒介伦理与法规、媒介经营与管理、融合新闻、广告学概论。</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2.</w:t>
      </w:r>
      <w:r>
        <w:rPr>
          <w:rFonts w:hint="eastAsia" w:ascii="宋体" w:hAnsi="宋体"/>
          <w:color w:val="auto"/>
          <w:sz w:val="24"/>
        </w:rPr>
        <w:t>主要课程简介</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（1）课程名称:马克思主义新闻</w:t>
      </w:r>
      <w:r>
        <w:rPr>
          <w:rFonts w:hint="eastAsia" w:ascii="宋体" w:hAnsi="宋体"/>
          <w:color w:val="auto"/>
          <w:sz w:val="24"/>
          <w:szCs w:val="24"/>
          <w:lang w:eastAsia="zh-CN"/>
        </w:rPr>
        <w:t>思想</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rPr>
        <w:t>本课程是新闻学专业的专业基础课程。根据新闻学专业的培养目标，学生必须掌握马克思主义新闻思想的基本内容，具备马克思主义新闻观的基本视角，具备运用马克思主义新闻观正确看待问题的能力和素质。通过《马克思主义新闻</w:t>
      </w:r>
      <w:r>
        <w:rPr>
          <w:rFonts w:hint="eastAsia" w:ascii="宋体" w:hAnsi="宋体"/>
          <w:color w:val="auto"/>
          <w:sz w:val="24"/>
          <w:szCs w:val="24"/>
          <w:lang w:eastAsia="zh-CN"/>
        </w:rPr>
        <w:t>思想</w:t>
      </w:r>
      <w:r>
        <w:rPr>
          <w:rFonts w:hint="eastAsia" w:ascii="宋体" w:hAnsi="宋体" w:cs="Times New Roman"/>
          <w:color w:val="auto"/>
          <w:sz w:val="24"/>
          <w:szCs w:val="24"/>
        </w:rPr>
        <w:t>》课程教学，要求学生了解和深刻体会马克思主义经典作家关于新闻传播活动及其规律的观点与学说，掌握辩证唯物主义的认识方法。作为新闻学专业基础课程，它是提升新闻学专业学生的素质和能力必不可少的一个环节。</w:t>
      </w:r>
      <w:r>
        <w:rPr>
          <w:rFonts w:hint="eastAsia" w:ascii="宋体" w:hAnsi="宋体"/>
          <w:color w:val="auto"/>
          <w:kern w:val="0"/>
          <w:sz w:val="24"/>
          <w:szCs w:val="24"/>
          <w:shd w:val="clear" w:color="auto" w:fill="FFFFFF"/>
        </w:rPr>
        <w:t>课程设置中，理论学分为2学分.</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（2）课程名称：新闻学概论</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本课程研究的重点是新闻传媒和人类社会的互动关系，考察新闻传媒的产生、发展的特殊规律和新闻运作的基本规则。本课程属新闻学基础理论课程，指导学生认识新闻传播活动特别是新闻传媒整体运作的规律和效果，为研究新闻史、掌握新闻业务技能提供帮助。通过本课讲授，要达到三个基本目的：第一，了解新闻学和新闻理论的基础知识，理解并掌握一些重要概念；第二，使学生养成较好的理论概括和思辨能力，以及理论探索的兴趣；第三，能够初步运用所学的理论观察、分析新闻现象和具体案例。</w:t>
      </w:r>
      <w:r>
        <w:rPr>
          <w:rFonts w:hint="eastAsia" w:ascii="宋体" w:hAnsi="宋体"/>
          <w:color w:val="auto"/>
          <w:kern w:val="0"/>
          <w:sz w:val="24"/>
          <w:szCs w:val="24"/>
          <w:shd w:val="clear" w:color="auto" w:fill="FFFFFF"/>
        </w:rPr>
        <w:t>本课程设置中，理论学分为2学分。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rPr>
      </w:pPr>
      <w:r>
        <w:rPr>
          <w:rFonts w:hint="eastAsia" w:ascii="宋体" w:hAnsi="宋体"/>
          <w:color w:val="auto"/>
          <w:sz w:val="24"/>
        </w:rPr>
        <w:t>（3）课程名称：</w:t>
      </w:r>
      <w:r>
        <w:rPr>
          <w:rFonts w:hint="eastAsia" w:ascii="宋体" w:hAnsi="宋体"/>
          <w:color w:val="auto"/>
          <w:kern w:val="0"/>
          <w:sz w:val="24"/>
        </w:rPr>
        <w:t>网络与新媒体概论</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szCs w:val="24"/>
          <w:shd w:val="clear" w:color="auto" w:fill="FFFFFF"/>
        </w:rPr>
      </w:pPr>
      <w:r>
        <w:rPr>
          <w:rFonts w:hint="eastAsia" w:ascii="宋体" w:hAnsi="宋体"/>
          <w:color w:val="auto"/>
          <w:sz w:val="24"/>
          <w:szCs w:val="24"/>
        </w:rPr>
        <w:t>本课程以新媒体为研究对象，探讨新媒体的定义、特点、构成及应用，分析新媒体的内容生产、新媒体的广告传播、新媒体的创意营销、新媒体的商业模式、新媒体和政治生态以及与新媒体和社会变迁等。根据网络与新媒体专业培养目标，本课程主要通过对新媒体相关基础知识和理论的讲授，增强新媒体理论素养，提升批判性思维能力和创意思维能力。本课程强调从理论层面阐述新媒体及其交叉领域的学术研究成果，通过系统性知识学习和整体性理论建构，让学生掌握新媒体的相关概念和应用范畴，把握中国当代的新媒体发展现状、特点和趋势，培养学生的学习能力、实践能力和创新能力。</w:t>
      </w:r>
      <w:r>
        <w:rPr>
          <w:rFonts w:hint="eastAsia" w:ascii="宋体" w:hAnsi="宋体"/>
          <w:color w:val="auto"/>
          <w:kern w:val="0"/>
          <w:sz w:val="24"/>
          <w:szCs w:val="24"/>
          <w:shd w:val="clear" w:color="auto" w:fill="FFFFFF"/>
        </w:rPr>
        <w:t>本课程设置中，理论学分为2学分。</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szCs w:val="24"/>
          <w:shd w:val="clear" w:color="auto" w:fill="FFFFFF"/>
        </w:rPr>
      </w:pPr>
      <w:r>
        <w:rPr>
          <w:rFonts w:hint="eastAsia" w:ascii="宋体" w:hAnsi="宋体"/>
          <w:color w:val="auto"/>
          <w:kern w:val="0"/>
          <w:sz w:val="24"/>
          <w:szCs w:val="24"/>
          <w:shd w:val="clear" w:color="auto" w:fill="FFFFFF"/>
        </w:rPr>
        <w:t>（4）课程名称：中国新闻传播史和外国新闻传播史</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szCs w:val="24"/>
          <w:shd w:val="clear" w:color="auto" w:fill="FFFFFF"/>
        </w:rPr>
      </w:pPr>
      <w:r>
        <w:rPr>
          <w:rFonts w:hint="eastAsia" w:ascii="宋体" w:hAnsi="宋体"/>
          <w:color w:val="auto"/>
          <w:kern w:val="0"/>
          <w:sz w:val="24"/>
          <w:szCs w:val="24"/>
          <w:shd w:val="clear" w:color="auto" w:fill="FFFFFF"/>
        </w:rPr>
        <w:t>这两门课程是新闻学专业的专业核心课程和必修课程，课程以年代为经、媒介为序、地域为纬、阐述了包括报业、新闻通讯业、广播电视业、互联网络业在内的中外新闻事业发展的历史和现状，较为全面而简明的梳理了历史脉络，叙写了重要史实、揭示了发展规律，展现了当今走向，通过本课程的学习能让学生更好地了解中国以及外国新闻事业的发展变化规律，吸取借鉴历史的经验教训，丰富专业历史知识。中国新闻传播史课程设置中，理论学分为</w:t>
      </w:r>
      <w:r>
        <w:rPr>
          <w:rFonts w:hint="eastAsia" w:ascii="宋体" w:hAnsi="宋体"/>
          <w:color w:val="auto"/>
          <w:kern w:val="0"/>
          <w:sz w:val="24"/>
          <w:szCs w:val="24"/>
          <w:shd w:val="clear" w:color="auto" w:fill="FFFFFF"/>
          <w:lang w:val="en-US" w:eastAsia="zh-CN"/>
        </w:rPr>
        <w:t>1.5</w:t>
      </w:r>
      <w:r>
        <w:rPr>
          <w:rFonts w:hint="eastAsia" w:ascii="宋体" w:hAnsi="宋体"/>
          <w:color w:val="auto"/>
          <w:kern w:val="0"/>
          <w:sz w:val="24"/>
          <w:szCs w:val="24"/>
          <w:shd w:val="clear" w:color="auto" w:fill="FFFFFF"/>
        </w:rPr>
        <w:t>学分</w:t>
      </w:r>
      <w:r>
        <w:rPr>
          <w:rFonts w:hint="eastAsia" w:ascii="宋体" w:hAnsi="宋体"/>
          <w:color w:val="auto"/>
          <w:kern w:val="0"/>
          <w:sz w:val="24"/>
          <w:szCs w:val="24"/>
          <w:shd w:val="clear" w:color="auto" w:fill="FFFFFF"/>
          <w:lang w:eastAsia="zh-CN"/>
        </w:rPr>
        <w:t>，</w:t>
      </w:r>
      <w:r>
        <w:rPr>
          <w:rFonts w:hint="eastAsia" w:ascii="宋体" w:hAnsi="宋体"/>
          <w:color w:val="auto"/>
          <w:kern w:val="0"/>
          <w:sz w:val="24"/>
          <w:szCs w:val="24"/>
          <w:shd w:val="clear" w:color="auto" w:fill="FFFFFF"/>
          <w:lang w:val="en-US" w:eastAsia="zh-CN"/>
        </w:rPr>
        <w:t>实践学分为0.5</w:t>
      </w:r>
      <w:r>
        <w:rPr>
          <w:rFonts w:hint="eastAsia" w:ascii="宋体" w:hAnsi="宋体"/>
          <w:color w:val="auto"/>
          <w:kern w:val="0"/>
          <w:sz w:val="24"/>
          <w:szCs w:val="24"/>
          <w:shd w:val="clear" w:color="auto" w:fill="FFFFFF"/>
        </w:rPr>
        <w:t>； 外国新闻传播史课程设置中，理论学分为</w:t>
      </w:r>
      <w:r>
        <w:rPr>
          <w:rFonts w:hint="eastAsia" w:ascii="宋体" w:hAnsi="宋体"/>
          <w:color w:val="auto"/>
          <w:kern w:val="0"/>
          <w:sz w:val="24"/>
          <w:szCs w:val="24"/>
          <w:shd w:val="clear" w:color="auto" w:fill="FFFFFF"/>
          <w:lang w:val="en-US" w:eastAsia="zh-CN"/>
        </w:rPr>
        <w:t>1.5</w:t>
      </w:r>
      <w:r>
        <w:rPr>
          <w:rFonts w:hint="eastAsia" w:ascii="宋体" w:hAnsi="宋体"/>
          <w:color w:val="auto"/>
          <w:kern w:val="0"/>
          <w:sz w:val="24"/>
          <w:szCs w:val="24"/>
          <w:shd w:val="clear" w:color="auto" w:fill="FFFFFF"/>
        </w:rPr>
        <w:t>学分</w:t>
      </w:r>
      <w:r>
        <w:rPr>
          <w:rFonts w:hint="eastAsia" w:ascii="宋体" w:hAnsi="宋体"/>
          <w:color w:val="auto"/>
          <w:kern w:val="0"/>
          <w:sz w:val="24"/>
          <w:szCs w:val="24"/>
          <w:shd w:val="clear" w:color="auto" w:fill="FFFFFF"/>
          <w:lang w:eastAsia="zh-CN"/>
        </w:rPr>
        <w:t>，</w:t>
      </w:r>
      <w:r>
        <w:rPr>
          <w:rFonts w:hint="eastAsia" w:ascii="宋体" w:hAnsi="宋体"/>
          <w:color w:val="auto"/>
          <w:kern w:val="0"/>
          <w:sz w:val="24"/>
          <w:szCs w:val="24"/>
          <w:shd w:val="clear" w:color="auto" w:fill="FFFFFF"/>
          <w:lang w:val="en-US" w:eastAsia="zh-CN"/>
        </w:rPr>
        <w:t>实践学分为0.5</w:t>
      </w:r>
      <w:r>
        <w:rPr>
          <w:rFonts w:hint="eastAsia" w:ascii="宋体" w:hAnsi="宋体"/>
          <w:color w:val="auto"/>
          <w:kern w:val="0"/>
          <w:sz w:val="24"/>
          <w:szCs w:val="24"/>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szCs w:val="24"/>
        </w:rPr>
      </w:pPr>
      <w:r>
        <w:rPr>
          <w:rFonts w:hint="eastAsia" w:ascii="宋体" w:hAnsi="宋体"/>
          <w:color w:val="auto"/>
          <w:kern w:val="0"/>
          <w:sz w:val="24"/>
          <w:szCs w:val="24"/>
          <w:shd w:val="clear" w:color="auto" w:fill="FFFFFF"/>
        </w:rPr>
        <w:t>（5）</w:t>
      </w:r>
      <w:r>
        <w:rPr>
          <w:rFonts w:hint="eastAsia" w:ascii="宋体" w:hAnsi="宋体"/>
          <w:color w:val="auto"/>
          <w:sz w:val="24"/>
          <w:szCs w:val="24"/>
        </w:rPr>
        <w:t>课程名称：传播学概论</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本课程是新闻学专业的一门学科基础课程,根据专业培养目标学生须掌握传播学的基础知识和基本技能。本课程的目标是通过中西方传播学理论和实践的系统学习，使学生对传播学的发展，各种理论、流派有一个全面的掌握，同时更重要的是要培养学生利用传播学知识，针对生活中纷繁复杂的传播现象，进行思考、辨析以及进行各种传播实践的实际能力。本课程设置中，理论学分为2学分，实践学分为1学分。</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（6）课程名称：新闻采访  </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rPr>
      </w:pPr>
      <w:r>
        <w:rPr>
          <w:rFonts w:hint="eastAsia" w:ascii="宋体" w:hAnsi="宋体"/>
          <w:color w:val="auto"/>
          <w:sz w:val="24"/>
        </w:rPr>
        <w:t>新闻采访重点关注的是有关新闻采访的规律，方式方法等的问题，核心是培养新闻专业学生如何当好记者，如何适应新闻采访的工作要求。新闻采访的主要内容包括：新闻采访的性质和特点，采访活动的原则和方法等；学习应该采取理论与实践相结合的方法，让学生在实践中掌握理论要求。</w:t>
      </w:r>
      <w:r>
        <w:rPr>
          <w:rFonts w:hint="eastAsia" w:ascii="宋体" w:hAnsi="宋体"/>
          <w:color w:val="auto"/>
          <w:kern w:val="0"/>
          <w:sz w:val="24"/>
          <w:shd w:val="clear" w:color="auto" w:fill="FFFFFF"/>
        </w:rPr>
        <w:t>该课程设置中，理论学分为1学分，实践学分为1学分。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shd w:val="clear" w:color="auto" w:fill="FFFFFF"/>
        </w:rPr>
      </w:pPr>
      <w:r>
        <w:rPr>
          <w:rFonts w:hint="eastAsia" w:ascii="宋体" w:hAnsi="宋体"/>
          <w:color w:val="auto"/>
          <w:sz w:val="24"/>
        </w:rPr>
        <w:t>（7）</w:t>
      </w:r>
      <w:r>
        <w:rPr>
          <w:rFonts w:hint="eastAsia" w:ascii="宋体" w:hAnsi="宋体"/>
          <w:color w:val="auto"/>
          <w:sz w:val="24"/>
          <w:szCs w:val="24"/>
        </w:rPr>
        <w:t>课程名称：</w:t>
      </w:r>
      <w:r>
        <w:rPr>
          <w:rFonts w:hint="eastAsia" w:ascii="宋体" w:hAnsi="宋体"/>
          <w:color w:val="auto"/>
          <w:sz w:val="24"/>
        </w:rPr>
        <w:t>新闻写作</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shd w:val="clear" w:color="auto" w:fill="FFFFFF"/>
        </w:rPr>
      </w:pPr>
      <w:r>
        <w:rPr>
          <w:rFonts w:hint="eastAsia" w:ascii="宋体" w:hAnsi="宋体"/>
          <w:color w:val="auto"/>
          <w:sz w:val="24"/>
        </w:rPr>
        <w:t xml:space="preserve"> 新闻写作课程主要讲授消息、专稿、深度报道等新闻文体的写作基本规律，旨在培养和提高学生的实际写作能力，研究和探索新闻内容和形式的创新与变革。掌握新闻文体的写作，对于新闻专业的学生来说是重要的专业基础，在掌握写作理论知识的基础上，学习途径主要有采写练习、改写练习、优秀新闻作品赏析等。</w:t>
      </w:r>
      <w:r>
        <w:rPr>
          <w:rFonts w:hint="eastAsia" w:ascii="宋体" w:hAnsi="宋体"/>
          <w:color w:val="auto"/>
          <w:kern w:val="0"/>
          <w:sz w:val="24"/>
          <w:shd w:val="clear" w:color="auto" w:fill="FFFFFF"/>
        </w:rPr>
        <w:t>该课程设置中，理论学分为2学分，实践学分为1学分。</w:t>
      </w:r>
    </w:p>
    <w:p>
      <w:pPr>
        <w:pStyle w:val="4"/>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olor w:val="auto"/>
          <w:sz w:val="24"/>
          <w:szCs w:val="24"/>
        </w:rPr>
      </w:pPr>
      <w:r>
        <w:rPr>
          <w:rFonts w:hint="eastAsia" w:ascii="宋体" w:hAnsi="宋体"/>
          <w:color w:val="auto"/>
          <w:sz w:val="24"/>
          <w:szCs w:val="24"/>
        </w:rPr>
        <w:t>（8）课程名称:新闻编辑</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新闻编辑学是一门理论性和实践性极强的课程，同时也是一门集新闻采访、新闻写作等相关学科的知识为一体的综合性课程。其所涉及的主要内容为报纸编辑的基本原理和方法，以及电视和网络新闻编辑的部分内容。教学以课堂讲解为主，辅之以大量练习和课堂讨论，以期使学生在全面掌握新闻编辑学理论的同时，积累和提高自身的实践经验和操作能力。该课程设置中，理论学分为2学分，实践学分为1学分。</w:t>
      </w:r>
    </w:p>
    <w:p>
      <w:pPr>
        <w:pStyle w:val="4"/>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（9）课程名称:新闻评论</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闻评论学是一门实践性较强的课程，重在提高学生新闻评论写作能力。本课程内容包括三个部分：新闻评论学的基本理论与知识；新闻评论写作的基本方法与技巧；广播电视评论、小言论等评论写作专题介绍。在教学过程中，要注意</w:t>
      </w:r>
      <w:r>
        <w:rPr>
          <w:rFonts w:hint="eastAsia" w:ascii="宋体" w:hAnsi="宋体" w:eastAsia="宋体" w:cs="宋体"/>
          <w:color w:val="auto"/>
          <w:spacing w:val="-6"/>
          <w:sz w:val="24"/>
          <w:szCs w:val="24"/>
        </w:rPr>
        <w:t>理论与实践相结合，基本知识与写作技巧相合，课堂讲授与动手练习相结合，以提高学生运用能力为目的。该课程设置中，理论学分为2学分，实践学分为1学分。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(10)课程名称:新闻摄影与摄像</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闻摄影与摄像是一门实践性较强的技术性课程.主要是为了适应新媒体对影像信息的大量需求,对学生进行的相关数码摄影与摄像的技术性教学训练,使学生能能充分掌握媒体信息需求所要求的摄影摄像技术,在掌握新闻采访与写作能力基础上，熟练运用相关器材进行拍摄、影像信息处理等技能。并为音视频节目制作打下技术基础。该课程设置中，理论学分为1学分，实践学分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学分。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）课程名称: 媒介经营与管理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媒介经营与管理是介绍媒介经营与管理学的基本知识，培养和训练学生对传媒产业的分析及运筹能力。通过本课程的学习，学生们会掌握媒介经营与管理学的基本概念、研究范畴，培养学生传媒经营是思考能力，为传媒业输送既懂新闻业务有懂媒介经营的复合型人才。该课程设置中，理论学分为2学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课程名称:网络与新媒体概论</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媒体导论课程是从理论阐述和实务讲解两方面对新媒体进行了系统分析，内容涉及与新媒体相关的新闻传播、教育、法律、管理等多个学科，介绍了短信、数字电视、户外新媒体、宽带网络、动画、网络游戏、博客等多种新媒体形式及其特点，通过对本课程的学习，学生认识新媒体的应用现状及发展趋势，培养了学生们运动基本理论，结合现实资料，进行逻辑推理、科学预测的能力。该课程设置中，理论学分与实践学分各为1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课程名称：广告学概论</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课程是新闻学专业开设的学科基础课,培养学生“宽厚的人文社会基础,具备多学科知识背景与综合思维能力”,课程提炼及概述其他广告学分支课程的核心内容。本课程的教学目的是培养学生通过学习广告学原理知识，理解消费文化的传播机制,综合分析社会营销传播现象；通过学习广告运作知识的教学案例,理解广告是科学与艺术的结合,鼓励学生尝试以科学的方法构思简单的广告表现与规划；通过强化广告伦理教育,初步领会社会公德与广告从业责任意识。该课程设置中,实践学分为2学分。 </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）课程名称：深度报道</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深度报道》是本专业学生的必修课，课程一般安排在大二下学期或者大三下学期。《深度报道》课程的开设是“深度内容生产者”培养中的一个重要环节。课程在帮助学生掌握深度报道的基本理论知识的基础上，着力培养学生深度报道的采访写作能力，包括报道选题、采访技巧、采写结构、叙事方式、发现好故事、截取典型细节与代表性人物、场景描写、新闻语言运用等。“深度内容”紧缺的现实图景、实践偏向的课程目标与学生迫切需要掌握“一技之长”的心理“不谋而合”，极大激发了学生的学习兴趣，提高学习自主性的同时也给授课教师带来了挑战。该课程设置中，理论学分为1学分，实践学分为2学分。 </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课程名称：网络传播学概论</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网络传播学概论》是新闻学专业的一门专业基础课，课程一般安排在大一下学期或者大二上学期，是学生在大一修读完部分新闻实务课程的基础上开设的新闻理论课程。该课程开始的目的是帮助学生了解网络传播的基本理论、应用模式、媒体形态及其功能价值，并在此基础上不断提升学生的网络媒体应用素养和实际应用能力。该课程设置中，理论学分为2学分，实践学分为1学分。 </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媒介伦理与法规</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媒介伦理与法规》课程是新闻学专业基础课程之一，课程一般安排在大二上学期或者大二下学期。该课程旨在帮助学生建立正确的传播伦理观、价值观、法制观念和理想追求，学会在复杂媒体与社会环境下进行正确的伦理抉择，做一个合格公民与新闻记者。课程设置中，理论学分为2学分。 </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融合新闻</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媒体融合是当代传媒业的一种新趋势，跨媒体、跨行业、跨地域的联合与合作，早已突破了现行政策的壁垒。因此，融合新闻的传播形态与运营方式也期待着新的理论指导和实践的突破。融合新闻导论课程的开设顺应了媒体情势发展的需求，也是当前新闻传播及高等教育领域的人才培养趋势和要求。该课程一般在大二下学期或大三上学期，学生修读完新闻实务课程、网络传播理论课程的基础上开设，旨在帮助学生掌握融合新闻的基本理论知识，着力培养学生融合新闻的采写能力。课程设置中，理论学分为1学分，实践学分为1学分。 </w:t>
      </w: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rPr>
          <w:color w:val="auto"/>
        </w:rPr>
      </w:pPr>
      <w:r>
        <w:rPr>
          <w:rFonts w:hAnsi="Times New Roman" w:eastAsia="黑体" w:cs="Times New Roman"/>
          <w:b/>
          <w:bCs/>
          <w:color w:val="auto"/>
          <w:sz w:val="28"/>
          <w:szCs w:val="30"/>
        </w:rPr>
        <w:t>九、课程的学时、学分及学期安排表（见附表）</w:t>
      </w:r>
    </w:p>
    <w:p>
      <w:pPr>
        <w:rPr>
          <w:color w:val="auto"/>
        </w:rPr>
      </w:pPr>
    </w:p>
    <w:p>
      <w:pPr>
        <w:rPr>
          <w:color w:val="auto"/>
        </w:rPr>
        <w:sectPr>
          <w:headerReference r:id="rId5" w:type="default"/>
          <w:footerReference r:id="rId6"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1"/>
        <w:tblW w:w="14002" w:type="dxa"/>
        <w:tblInd w:w="0" w:type="dxa"/>
        <w:shd w:val="clear" w:color="auto" w:fill="auto"/>
        <w:tblLayout w:type="autofit"/>
        <w:tblCellMar>
          <w:top w:w="0" w:type="dxa"/>
          <w:left w:w="0" w:type="dxa"/>
          <w:bottom w:w="0" w:type="dxa"/>
          <w:right w:w="0" w:type="dxa"/>
        </w:tblCellMar>
      </w:tblPr>
      <w:tblGrid>
        <w:gridCol w:w="350"/>
        <w:gridCol w:w="350"/>
        <w:gridCol w:w="1214"/>
        <w:gridCol w:w="2897"/>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405" w:hRule="atLeast"/>
        </w:trPr>
        <w:tc>
          <w:tcPr>
            <w:tcW w:w="14002" w:type="dxa"/>
            <w:gridSpan w:val="20"/>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新闻学专业(非师范)本科教学课程计划表</w:t>
            </w:r>
          </w:p>
        </w:tc>
      </w:tr>
      <w:tr>
        <w:tblPrEx>
          <w:shd w:val="clear" w:color="auto" w:fill="auto"/>
          <w:tblCellMar>
            <w:top w:w="0" w:type="dxa"/>
            <w:left w:w="0" w:type="dxa"/>
            <w:bottom w:w="0" w:type="dxa"/>
            <w:right w:w="0" w:type="dxa"/>
          </w:tblCellMar>
        </w:tblPrEx>
        <w:trPr>
          <w:trHeight w:val="80" w:hRule="atLeast"/>
        </w:trPr>
        <w:tc>
          <w:tcPr>
            <w:tcW w:w="14002" w:type="dxa"/>
            <w:gridSpan w:val="20"/>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G01000018</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G01000017</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507"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改革开放史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健康中心</w:t>
            </w:r>
          </w:p>
        </w:tc>
      </w:tr>
      <w:tr>
        <w:tblPrEx>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02" w:type="dxa"/>
        <w:tblInd w:w="0" w:type="dxa"/>
        <w:shd w:val="clear" w:color="auto" w:fill="auto"/>
        <w:tblLayout w:type="autofit"/>
        <w:tblCellMar>
          <w:top w:w="0" w:type="dxa"/>
          <w:left w:w="0" w:type="dxa"/>
          <w:bottom w:w="0" w:type="dxa"/>
          <w:right w:w="0" w:type="dxa"/>
        </w:tblCellMar>
      </w:tblPr>
      <w:tblGrid>
        <w:gridCol w:w="350"/>
        <w:gridCol w:w="350"/>
        <w:gridCol w:w="1214"/>
        <w:gridCol w:w="2897"/>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2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特色类、职场类及高级类英语</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55" w:type="dxa"/>
            <w:gridSpan w:val="1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美育教育类课程</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855"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美学、音乐鉴赏、经典传统文化传承、生态文明教育与生态环境保护、海洋知识、心理健康等人文社会科学类、自然科学类、艺术类课程，学生至少应修满2门4学分</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5"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专业必修课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BK0310003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中国现当代文学作品选读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BK0310052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新闻学概论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传播学概论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广告学概论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BK0310053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网络与新媒体概论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BK0310077</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网络传播概论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BK0310009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马克思主义新闻思想</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BK0310074</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中国新闻传播史</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BK0310075</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外国新闻传播史</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媒介伦理与法规</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422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BK0310078</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新闻摄影</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新闻摄像</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BK0310054</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新闻采访</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BK0310055</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新闻写作</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BK0310080</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新闻编辑</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02" w:type="dxa"/>
        <w:tblInd w:w="0" w:type="dxa"/>
        <w:shd w:val="clear" w:color="auto" w:fill="auto"/>
        <w:tblLayout w:type="autofit"/>
        <w:tblCellMar>
          <w:top w:w="0" w:type="dxa"/>
          <w:left w:w="0" w:type="dxa"/>
          <w:bottom w:w="0" w:type="dxa"/>
          <w:right w:w="0" w:type="dxa"/>
        </w:tblCellMar>
      </w:tblPr>
      <w:tblGrid>
        <w:gridCol w:w="350"/>
        <w:gridCol w:w="350"/>
        <w:gridCol w:w="1214"/>
        <w:gridCol w:w="2897"/>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专业类必修课</w:t>
            </w: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专业核心课程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新闻评论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纪录片创作</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深度报道</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BK0310026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融合新闻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298</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179</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119</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G14000001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武装部</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GT0000001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学院团委</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BSJ031008</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BSJ031009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BSJ031010</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BSJ031011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毕业实习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BSJ031012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40" w:hRule="atLeast"/>
        </w:trPr>
        <w:tc>
          <w:tcPr>
            <w:tcW w:w="3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新闻学专长课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BK0310016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媒介经营与管理</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BK0310084</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广播电视新闻学</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新闻心理学</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BK0310087</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新闻报道策划</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BK03100028</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网络舆论导向研究</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新闻名家名品选读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9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数据新闻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02" w:type="dxa"/>
        <w:tblInd w:w="0" w:type="dxa"/>
        <w:shd w:val="clear" w:color="auto" w:fill="auto"/>
        <w:tblLayout w:type="autofit"/>
        <w:tblCellMar>
          <w:top w:w="0" w:type="dxa"/>
          <w:left w:w="0" w:type="dxa"/>
          <w:bottom w:w="0" w:type="dxa"/>
          <w:right w:w="0" w:type="dxa"/>
        </w:tblCellMar>
      </w:tblPr>
      <w:tblGrid>
        <w:gridCol w:w="350"/>
        <w:gridCol w:w="350"/>
        <w:gridCol w:w="1214"/>
        <w:gridCol w:w="2897"/>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新媒体专长课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PS软件制作</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BK0310088</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音视频节目制作</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社交媒体</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BK0310094</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短视频创作</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BK0310065</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新闻发言人理论与实践</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BK0310070</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中国古代文学作品选读（上下）</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BK0310040</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中国文化概论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BK0310051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海洋文化概论</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BK0310033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新闻英语</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BK0310064</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播音与主持</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BK0010029</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公共关系学</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BK0310032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演讲与口才</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BK0310096</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学术论文写作与规范</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BK0310098</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社会调查与研究方法</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BK03100102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新闻传播学经典选读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2009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1"/>
                <w:szCs w:val="21"/>
                <w:u w:val="none"/>
                <w:lang w:val="en-US" w:eastAsia="zh-CN" w:bidi="ar"/>
              </w:rPr>
              <w:t>创新创业课程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创新创业课必需６学分，研究方法、学科前沿课程由各专业开设，各2学分，共４学分，创业基础由各学院或学校提供开设２学分。</w:t>
            </w:r>
          </w:p>
        </w:tc>
      </w:tr>
      <w:tr>
        <w:tblPrEx>
          <w:shd w:val="clear" w:color="auto" w:fill="auto"/>
          <w:tblCellMar>
            <w:top w:w="0" w:type="dxa"/>
            <w:left w:w="0" w:type="dxa"/>
            <w:bottom w:w="0" w:type="dxa"/>
            <w:right w:w="0" w:type="dxa"/>
          </w:tblCellMar>
        </w:tblPrEx>
        <w:trPr>
          <w:trHeight w:val="390" w:hRule="atLeast"/>
        </w:trPr>
        <w:tc>
          <w:tcPr>
            <w:tcW w:w="350"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65" w:hRule="atLeast"/>
        </w:trPr>
        <w:tc>
          <w:tcPr>
            <w:tcW w:w="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2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14002" w:type="dxa"/>
            <w:gridSpan w:val="20"/>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备注：1.《形势与政策》按平均每学期16周，每周1学时计算，本科四年期间学习，共计2个学分，折合理论课时36学时；2.专长课，要求修满11  学分；3.专业任意选修课，要求修满6学分。</w:t>
            </w:r>
          </w:p>
        </w:tc>
      </w:tr>
      <w:tr>
        <w:tblPrEx>
          <w:shd w:val="clear" w:color="auto" w:fill="auto"/>
          <w:tblCellMar>
            <w:top w:w="0" w:type="dxa"/>
            <w:left w:w="0" w:type="dxa"/>
            <w:bottom w:w="0" w:type="dxa"/>
            <w:right w:w="0" w:type="dxa"/>
          </w:tblCellMar>
        </w:tblPrEx>
        <w:trPr>
          <w:trHeight w:val="390" w:hRule="atLeast"/>
        </w:trPr>
        <w:tc>
          <w:tcPr>
            <w:tcW w:w="14002" w:type="dxa"/>
            <w:gridSpan w:val="20"/>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904" w:type="dxa"/>
        <w:tblInd w:w="0" w:type="dxa"/>
        <w:shd w:val="clear" w:color="auto" w:fill="auto"/>
        <w:tblLayout w:type="autofit"/>
        <w:tblCellMar>
          <w:top w:w="0" w:type="dxa"/>
          <w:left w:w="0" w:type="dxa"/>
          <w:bottom w:w="0" w:type="dxa"/>
          <w:right w:w="0" w:type="dxa"/>
        </w:tblCellMar>
      </w:tblPr>
      <w:tblGrid>
        <w:gridCol w:w="700"/>
        <w:gridCol w:w="1214"/>
        <w:gridCol w:w="676"/>
        <w:gridCol w:w="597"/>
        <w:gridCol w:w="1439"/>
        <w:gridCol w:w="792"/>
        <w:gridCol w:w="708"/>
        <w:gridCol w:w="145"/>
        <w:gridCol w:w="675"/>
        <w:gridCol w:w="675"/>
        <w:gridCol w:w="675"/>
        <w:gridCol w:w="1350"/>
        <w:gridCol w:w="870"/>
        <w:gridCol w:w="1305"/>
        <w:gridCol w:w="1012"/>
        <w:gridCol w:w="1071"/>
      </w:tblGrid>
      <w:tr>
        <w:tblPrEx>
          <w:shd w:val="clear" w:color="auto" w:fill="auto"/>
          <w:tblCellMar>
            <w:top w:w="0" w:type="dxa"/>
            <w:left w:w="0" w:type="dxa"/>
            <w:bottom w:w="0" w:type="dxa"/>
            <w:right w:w="0" w:type="dxa"/>
          </w:tblCellMar>
        </w:tblPrEx>
        <w:trPr>
          <w:trHeight w:val="439" w:hRule="atLeast"/>
        </w:trPr>
        <w:tc>
          <w:tcPr>
            <w:tcW w:w="13904" w:type="dxa"/>
            <w:gridSpan w:val="16"/>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39" w:hRule="atLeast"/>
        </w:trPr>
        <w:tc>
          <w:tcPr>
            <w:tcW w:w="2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课程类别</w:t>
            </w:r>
          </w:p>
        </w:tc>
        <w:tc>
          <w:tcPr>
            <w:tcW w:w="20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总学分比例</w:t>
            </w:r>
          </w:p>
        </w:tc>
        <w:tc>
          <w:tcPr>
            <w:tcW w:w="36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理论教学</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实践教学</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课程门数</w:t>
            </w:r>
          </w:p>
        </w:tc>
      </w:tr>
      <w:tr>
        <w:tblPrEx>
          <w:shd w:val="clear" w:color="auto" w:fill="auto"/>
          <w:tblCellMar>
            <w:top w:w="0" w:type="dxa"/>
            <w:left w:w="0" w:type="dxa"/>
            <w:bottom w:w="0" w:type="dxa"/>
            <w:right w:w="0" w:type="dxa"/>
          </w:tblCellMar>
        </w:tblPrEx>
        <w:trPr>
          <w:trHeight w:val="439" w:hRule="atLeast"/>
        </w:trPr>
        <w:tc>
          <w:tcPr>
            <w:tcW w:w="2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2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8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shd w:val="clear" w:color="auto" w:fill="auto"/>
          <w:tblCellMar>
            <w:top w:w="0" w:type="dxa"/>
            <w:left w:w="0" w:type="dxa"/>
            <w:bottom w:w="0" w:type="dxa"/>
            <w:right w:w="0" w:type="dxa"/>
          </w:tblCellMar>
        </w:tblPrEx>
        <w:trPr>
          <w:trHeight w:val="43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通识类必修课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750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41.5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26.95%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4.22%</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48</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43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334</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20.5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13.64%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88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3.57%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26</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11</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179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11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7.14%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4.55%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实践教学环节</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   38.5周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20.13%</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31</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1263</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 xml:space="preserve">73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47.40%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321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32.47%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123</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2"/>
                <w:szCs w:val="22"/>
                <w:u w:val="none"/>
              </w:rPr>
            </w:pPr>
            <w:r>
              <w:rPr>
                <w:rFonts w:hint="eastAsia" w:ascii="宋体" w:hAnsi="宋体" w:eastAsia="宋体" w:cs="宋体"/>
                <w:b/>
                <w:bCs w:val="0"/>
                <w:i w:val="0"/>
                <w:color w:val="auto"/>
                <w:kern w:val="0"/>
                <w:sz w:val="22"/>
                <w:szCs w:val="22"/>
                <w:u w:val="none"/>
                <w:lang w:val="en-US" w:eastAsia="zh-CN" w:bidi="ar"/>
              </w:rPr>
              <w:t>49</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136</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8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5.19%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85</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5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3.25%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102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3.90%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专业任选课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4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2.60%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1.30%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创新创业类课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96</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6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3.90%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79" w:hRule="atLeast"/>
        </w:trPr>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合计</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1648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96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62.34%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37.66%</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154</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shd w:val="clear" w:color="auto" w:fill="auto"/>
          <w:tblCellMar>
            <w:top w:w="0" w:type="dxa"/>
            <w:left w:w="0" w:type="dxa"/>
            <w:bottom w:w="0" w:type="dxa"/>
            <w:right w:w="0" w:type="dxa"/>
          </w:tblCellMar>
        </w:tblPrEx>
        <w:trPr>
          <w:trHeight w:val="192" w:hRule="atLeast"/>
        </w:trPr>
        <w:tc>
          <w:tcPr>
            <w:tcW w:w="13904" w:type="dxa"/>
            <w:gridSpan w:val="16"/>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79" w:hRule="atLeast"/>
        </w:trPr>
        <w:tc>
          <w:tcPr>
            <w:tcW w:w="54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学时数(学时)</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集中性实践环节周数</w:t>
            </w:r>
          </w:p>
        </w:tc>
        <w:tc>
          <w:tcPr>
            <w:tcW w:w="763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学分数(学分)</w:t>
            </w:r>
          </w:p>
        </w:tc>
      </w:tr>
      <w:tr>
        <w:tblPrEx>
          <w:tblCellMar>
            <w:top w:w="0" w:type="dxa"/>
            <w:left w:w="0" w:type="dxa"/>
            <w:bottom w:w="0" w:type="dxa"/>
            <w:right w:w="0" w:type="dxa"/>
          </w:tblCellMar>
        </w:tblPrEx>
        <w:trPr>
          <w:trHeight w:val="379"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r>
      <w:tr>
        <w:tblPrEx>
          <w:tblCellMar>
            <w:top w:w="0" w:type="dxa"/>
            <w:left w:w="0" w:type="dxa"/>
            <w:bottom w:w="0" w:type="dxa"/>
            <w:right w:w="0" w:type="dxa"/>
          </w:tblCellMar>
        </w:tblPrEx>
        <w:trPr>
          <w:trHeight w:val="379"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12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79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1648</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34.5周</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集中性实践教学环节</w:t>
            </w:r>
          </w:p>
        </w:tc>
        <w:tc>
          <w:tcPr>
            <w:tcW w:w="8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实验教学</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课外科技活动</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创新创业类</w:t>
            </w:r>
          </w:p>
        </w:tc>
      </w:tr>
      <w:tr>
        <w:tblPrEx>
          <w:tblCellMar>
            <w:top w:w="0" w:type="dxa"/>
            <w:left w:w="0" w:type="dxa"/>
            <w:bottom w:w="0" w:type="dxa"/>
            <w:right w:w="0" w:type="dxa"/>
          </w:tblCellMar>
        </w:tblPrEx>
        <w:trPr>
          <w:trHeight w:val="379"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7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2105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1680</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425</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1682</w:t>
            </w:r>
          </w:p>
        </w:tc>
        <w:tc>
          <w:tcPr>
            <w:tcW w:w="7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457</w:t>
            </w: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379" w:hRule="atLeast"/>
        </w:trPr>
        <w:tc>
          <w:tcPr>
            <w:tcW w:w="13904" w:type="dxa"/>
            <w:gridSpan w:val="16"/>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39" w:hRule="atLeast"/>
        </w:trPr>
        <w:tc>
          <w:tcPr>
            <w:tcW w:w="318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880" w:firstLineChars="4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执笔人：周仁清</w:t>
            </w:r>
          </w:p>
        </w:tc>
        <w:tc>
          <w:tcPr>
            <w:tcW w:w="645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2420" w:firstLineChars="1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 邓琼飞</w:t>
            </w:r>
          </w:p>
        </w:tc>
        <w:tc>
          <w:tcPr>
            <w:tcW w:w="425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审订人：王志峰</w:t>
            </w:r>
          </w:p>
        </w:tc>
      </w:tr>
    </w:tbl>
    <w:p>
      <w:pPr>
        <w:rPr>
          <w:color w:val="auto"/>
        </w:rPr>
        <w:sect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color w:val="auto"/>
        </w:rPr>
        <w:br w:type="page"/>
      </w:r>
    </w:p>
    <w:p>
      <w:pPr>
        <w:spacing w:line="3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秘书学本科专业人才培养方案</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olor w:val="auto"/>
          <w:sz w:val="24"/>
        </w:rPr>
      </w:pPr>
      <w:r>
        <w:rPr>
          <w:rFonts w:hint="eastAsia" w:ascii="宋体" w:hAnsi="宋体" w:cs="宋体"/>
          <w:color w:val="auto"/>
          <w:szCs w:val="21"/>
        </w:rPr>
        <w:t>专业类代码：中国语言文学类（0501）  专业与代码：秘书学（050107T）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仿宋_GB2312"/>
          <w:color w:val="auto"/>
          <w:sz w:val="24"/>
        </w:rPr>
      </w:pPr>
      <w:r>
        <w:rPr>
          <w:rFonts w:hint="eastAsia" w:ascii="宋体" w:hAnsi="宋体" w:cs="仿宋_GB2312"/>
          <w:color w:val="auto"/>
          <w:sz w:val="24"/>
        </w:rPr>
        <w:t>本专业培养拥护党的基本路线，德、智、体、美全面发展，具有宽厚的秘书学专业理论知识，熟练掌握办公自动化技能，具有较强的口头表达与书面写作能力以及人际沟通、协调能力，具有良好的职业素养和人文素养，具有创新精神和实践能力，能胜任党政机关、企事业单位、社会团体的秘书工作、管理工作和其他相关的服务工作，符合区域经济社会发展和社会发展的应用型、创新型高素质秘书人才。</w:t>
      </w:r>
    </w:p>
    <w:p>
      <w:pPr>
        <w:keepNext w:val="0"/>
        <w:keepLines w:val="0"/>
        <w:pageBreakBefore w:val="0"/>
        <w:widowControl w:val="0"/>
        <w:kinsoku/>
        <w:wordWrap/>
        <w:overflowPunct/>
        <w:topLinePunct w:val="0"/>
        <w:autoSpaceDE/>
        <w:autoSpaceDN/>
        <w:bidi w:val="0"/>
        <w:adjustRightInd/>
        <w:snapToGrid/>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widowControl w:val="0"/>
        <w:kinsoku/>
        <w:wordWrap/>
        <w:overflowPunct/>
        <w:topLinePunct w:val="0"/>
        <w:autoSpaceDE/>
        <w:autoSpaceDN/>
        <w:bidi w:val="0"/>
        <w:adjustRightInd/>
        <w:snapToGrid/>
        <w:spacing w:line="380" w:lineRule="exact"/>
        <w:ind w:left="1" w:firstLine="482" w:firstLineChars="200"/>
        <w:textAlignment w:val="auto"/>
        <w:rPr>
          <w:rFonts w:hint="eastAsia" w:ascii="宋体" w:hAnsi="宋体" w:cs="仿宋_GB2312"/>
          <w:b/>
          <w:bCs/>
          <w:color w:val="auto"/>
          <w:sz w:val="24"/>
        </w:rPr>
      </w:pPr>
      <w:r>
        <w:rPr>
          <w:rFonts w:hint="eastAsia" w:ascii="宋体" w:hAnsi="宋体" w:cs="仿宋_GB2312"/>
          <w:b/>
          <w:bCs/>
          <w:color w:val="auto"/>
          <w:sz w:val="24"/>
        </w:rPr>
        <w:t>1.素质要求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仿宋_GB2312"/>
          <w:color w:val="auto"/>
          <w:sz w:val="24"/>
        </w:rPr>
      </w:pPr>
      <w:r>
        <w:rPr>
          <w:rFonts w:hint="eastAsia" w:ascii="宋体" w:hAnsi="宋体" w:cs="仿宋_GB2312"/>
          <w:color w:val="auto"/>
          <w:sz w:val="24"/>
        </w:rPr>
        <w:t>热爱中华民族优秀传统文化，具有良好的人文素养和科学素养、较高的审美品位以及健康的心理和体质；掌握秘书学的基本知识和基础理论，具备适应社会发展主动获取和更新专业知识的基本素质。</w:t>
      </w:r>
    </w:p>
    <w:p>
      <w:pPr>
        <w:keepNext w:val="0"/>
        <w:keepLines w:val="0"/>
        <w:pageBreakBefore w:val="0"/>
        <w:widowControl w:val="0"/>
        <w:kinsoku/>
        <w:wordWrap/>
        <w:overflowPunct/>
        <w:topLinePunct w:val="0"/>
        <w:autoSpaceDE/>
        <w:autoSpaceDN/>
        <w:bidi w:val="0"/>
        <w:adjustRightInd/>
        <w:snapToGrid/>
        <w:spacing w:line="380" w:lineRule="exact"/>
        <w:ind w:left="1" w:firstLine="482" w:firstLineChars="200"/>
        <w:textAlignment w:val="auto"/>
        <w:rPr>
          <w:rFonts w:hint="eastAsia" w:ascii="宋体" w:hAnsi="宋体" w:cs="仿宋_GB2312"/>
          <w:b/>
          <w:bCs/>
          <w:color w:val="auto"/>
          <w:sz w:val="24"/>
        </w:rPr>
      </w:pPr>
      <w:r>
        <w:rPr>
          <w:rFonts w:hint="eastAsia" w:ascii="宋体" w:hAnsi="宋体" w:cs="仿宋_GB2312"/>
          <w:b/>
          <w:bCs/>
          <w:color w:val="auto"/>
          <w:sz w:val="24"/>
        </w:rPr>
        <w:t>2.知识要求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仿宋_GB2312"/>
          <w:color w:val="auto"/>
          <w:sz w:val="24"/>
        </w:rPr>
      </w:pPr>
      <w:r>
        <w:rPr>
          <w:rFonts w:hint="eastAsia" w:ascii="宋体" w:hAnsi="宋体" w:cs="仿宋_GB2312"/>
          <w:color w:val="auto"/>
          <w:sz w:val="24"/>
        </w:rPr>
        <w:t>牢固掌握专业知识，例如秘书理论与实务知识、公文写作知识、行政管理知识、秘书礼仪知识等；一定程度上了解相关知识，例如心理学、社会学等人文社会科学知识；外语、计算机及信息技术应用、数据库应用、文献检索等工具性知识；同时对本学科的前沿信息有一定了解。</w:t>
      </w:r>
    </w:p>
    <w:p>
      <w:pPr>
        <w:keepNext w:val="0"/>
        <w:keepLines w:val="0"/>
        <w:pageBreakBefore w:val="0"/>
        <w:widowControl w:val="0"/>
        <w:kinsoku/>
        <w:wordWrap/>
        <w:overflowPunct/>
        <w:topLinePunct w:val="0"/>
        <w:autoSpaceDE/>
        <w:autoSpaceDN/>
        <w:bidi w:val="0"/>
        <w:adjustRightInd/>
        <w:snapToGrid/>
        <w:spacing w:line="380" w:lineRule="exact"/>
        <w:ind w:left="1" w:firstLine="482" w:firstLineChars="200"/>
        <w:textAlignment w:val="auto"/>
        <w:rPr>
          <w:rFonts w:hint="eastAsia" w:ascii="宋体" w:hAnsi="宋体" w:cs="仿宋_GB2312"/>
          <w:b/>
          <w:bCs/>
          <w:color w:val="auto"/>
          <w:sz w:val="24"/>
        </w:rPr>
      </w:pPr>
      <w:r>
        <w:rPr>
          <w:rFonts w:hint="eastAsia" w:ascii="宋体" w:hAnsi="宋体" w:cs="仿宋_GB2312"/>
          <w:b/>
          <w:bCs/>
          <w:color w:val="auto"/>
          <w:sz w:val="24"/>
        </w:rPr>
        <w:t>3.能力要求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s="仿宋_GB2312"/>
          <w:color w:val="auto"/>
          <w:sz w:val="24"/>
        </w:rPr>
      </w:pPr>
      <w:r>
        <w:rPr>
          <w:rFonts w:hint="eastAsia" w:ascii="宋体" w:hAnsi="宋体" w:cs="仿宋_GB2312"/>
          <w:color w:val="auto"/>
          <w:sz w:val="24"/>
        </w:rPr>
        <w:t>系统掌握秘书学专业的基本知识、基础理论和基本技能，具备较强的文书写作能力、人际沟通能力、文档管理能力、行政事务管理能力、会务组织能力、创新应变能力以及主动适应社会变革和接受社会选择的素质与能力。</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b/>
          <w:color w:val="auto"/>
          <w:sz w:val="24"/>
        </w:rPr>
      </w:pPr>
      <w:r>
        <w:rPr>
          <w:rFonts w:hint="eastAsia" w:ascii="宋体" w:hAnsi="宋体"/>
          <w:b/>
          <w:color w:val="auto"/>
          <w:sz w:val="24"/>
        </w:rPr>
        <w:t>人才培养在知识、素质与能力方面的要求及其实现途径（见下表）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111"/>
        <w:gridCol w:w="2278"/>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107" w:type="pct"/>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402"/>
              <w:textAlignment w:val="auto"/>
              <w:rPr>
                <w:b/>
                <w:color w:val="auto"/>
                <w:sz w:val="24"/>
                <w:szCs w:val="24"/>
              </w:rPr>
            </w:pPr>
            <w:r>
              <w:rPr>
                <w:rFonts w:hint="eastAsia"/>
                <w:b/>
                <w:color w:val="auto"/>
                <w:sz w:val="24"/>
                <w:szCs w:val="24"/>
              </w:rPr>
              <w:t xml:space="preserve">      毕业要求</w:t>
            </w:r>
          </w:p>
        </w:tc>
        <w:tc>
          <w:tcPr>
            <w:tcW w:w="2892"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402"/>
              <w:jc w:val="center"/>
              <w:textAlignment w:val="auto"/>
              <w:rPr>
                <w:b/>
                <w:color w:val="auto"/>
                <w:sz w:val="24"/>
                <w:szCs w:val="24"/>
              </w:rPr>
            </w:pPr>
            <w:r>
              <w:rPr>
                <w:b/>
                <w:color w:val="auto"/>
                <w:sz w:val="24"/>
                <w:szCs w:val="24"/>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素质</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基本素质</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思想政治素质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思政课程系列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人文素质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大学美育、形势与政策、军事理论、英语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科学素质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通识课程、计算机基础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核心素质</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身心素质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大学生健康教育、体育课、军训、劳动教育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文学素质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中国现当代文学名著选读、中国古代小说选读、外国文学名著鉴赏、国学经典导读、唐诗宋词精讲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语言素质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普通话、演讲与口才、秘书沟通实务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审美素质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美学、影视文学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相关素质</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职业素质</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秘书礼仪、社会学概论、公共关系学、人际关系学、管理学原理、行政管理学、企业社会文化、公文名篇分析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知识</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基本知识</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政治知识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马克思主义基本原理、毛泽东思想和中国特色社会主义理论体系概论、思想道德修养与法律基础、中国近现代史纲要、形式与政策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外语知识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大学英语、英语交际口语、跨文化交流、西方文化礼仪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文化知识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中国传统文化、海洋文化概论、世界历史专题、中国历史专题、国学经典导读、南海经贸文化、海南黎族文化概论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核心知识</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语言学知识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现代汉语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文学知识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古代文学、现当代文学、外国文学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写作知识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大学写作、秘书应用写作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相关知识</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职业知识</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秘书理论与实务、秘书应用写作、秘书文档与信息管理、办公自动化、Internet技术及应用、经济学基础、市场营销学、新闻采写、摄影摄像实训、新媒体运营与管理、网络秘书、行政法和行政诉讼法、公务员制度与考试、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能力</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基本能力</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自主学习、科学创新的能力</w:t>
            </w:r>
          </w:p>
        </w:tc>
        <w:tc>
          <w:tcPr>
            <w:tcW w:w="2892"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pacing w:val="-6"/>
                <w:sz w:val="20"/>
              </w:rPr>
            </w:pPr>
            <w:r>
              <w:rPr>
                <w:rFonts w:hint="eastAsia"/>
                <w:color w:val="auto"/>
                <w:spacing w:val="-6"/>
                <w:sz w:val="20"/>
              </w:rPr>
              <w:t>专业阅读、专业导读、创新创业课程及活动、第二课堂各类竞赛活动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公关、交际能力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秘书沟通实务、社会学概论、专业见习、毕业实习、公共关系学、人际关系学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组织、决策、协调能力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毕业实习、创新创业活动、管理学原理、行政管理学、文案与策划、会展策划、会务实践活动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发现并解决问题的能力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学年论文、毕业论文、创新创业课程及活动、海南企业文化考察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专业能力</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文艺鉴赏能力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音乐鉴赏、当代小说与诗歌欣赏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口头语言表达能力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普通话、演讲与口才、秘书沟通实务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书面语言表达能力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大学写作、秘书应用写作、公文名篇分析、社会调查、学年论文、毕业论文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0"/>
              </w:rPr>
            </w:pPr>
            <w:r>
              <w:rPr>
                <w:rFonts w:hint="eastAsia"/>
                <w:color w:val="auto"/>
                <w:sz w:val="20"/>
              </w:rPr>
              <w:t>相关能力</w:t>
            </w: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科研、深造能力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管理学原理、人力资源管理、公文名篇分析、毕业论文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p>
        </w:tc>
        <w:tc>
          <w:tcPr>
            <w:tcW w:w="124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职业能力</w:t>
            </w:r>
          </w:p>
        </w:tc>
        <w:tc>
          <w:tcPr>
            <w:tcW w:w="2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0"/>
              </w:rPr>
            </w:pPr>
            <w:r>
              <w:rPr>
                <w:rFonts w:hint="eastAsia"/>
                <w:color w:val="auto"/>
                <w:sz w:val="20"/>
              </w:rPr>
              <w:t>秘书理论与实务、秘书应用写作、秘书沟通实务、会务实践活动、管理学原理、摄影摄像实训、文案与策划、大学写作</w:t>
            </w:r>
          </w:p>
        </w:tc>
      </w:tr>
    </w:tbl>
    <w:p>
      <w:pPr>
        <w:keepNext w:val="0"/>
        <w:keepLines w:val="0"/>
        <w:pageBreakBefore w:val="0"/>
        <w:widowControl w:val="0"/>
        <w:kinsoku/>
        <w:wordWrap/>
        <w:overflowPunct/>
        <w:topLinePunct w:val="0"/>
        <w:autoSpaceDE/>
        <w:autoSpaceDN/>
        <w:bidi w:val="0"/>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widowControl w:val="0"/>
        <w:kinsoku/>
        <w:wordWrap/>
        <w:overflowPunct/>
        <w:topLinePunct w:val="0"/>
        <w:autoSpaceDE/>
        <w:autoSpaceDN/>
        <w:bidi w:val="0"/>
        <w:spacing w:line="380" w:lineRule="exact"/>
        <w:textAlignment w:val="auto"/>
        <w:rPr>
          <w:rFonts w:hAnsi="Times New Roman" w:cs="Times New Roman"/>
          <w:color w:val="auto"/>
          <w:sz w:val="24"/>
          <w:szCs w:val="28"/>
        </w:rPr>
      </w:pPr>
      <w:r>
        <w:rPr>
          <w:rFonts w:hAnsi="宋体" w:cs="Times New Roman"/>
          <w:color w:val="auto"/>
          <w:sz w:val="24"/>
          <w:szCs w:val="28"/>
        </w:rPr>
        <w:t>修业年限：学制四年；学习年限三至六年</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color w:val="auto"/>
          <w:sz w:val="24"/>
          <w:szCs w:val="28"/>
        </w:rPr>
      </w:pPr>
      <w:r>
        <w:rPr>
          <w:rFonts w:hAnsi="宋体"/>
          <w:color w:val="auto"/>
          <w:sz w:val="24"/>
          <w:szCs w:val="28"/>
        </w:rPr>
        <w:t>授予学位：</w:t>
      </w:r>
      <w:r>
        <w:rPr>
          <w:rFonts w:hint="eastAsia" w:hAnsi="宋体"/>
          <w:color w:val="auto"/>
          <w:sz w:val="24"/>
          <w:szCs w:val="28"/>
        </w:rPr>
        <w:t>文</w:t>
      </w:r>
      <w:r>
        <w:rPr>
          <w:rFonts w:hint="eastAsia"/>
          <w:color w:val="auto"/>
          <w:sz w:val="24"/>
          <w:szCs w:val="28"/>
        </w:rPr>
        <w:t>学</w:t>
      </w:r>
      <w:r>
        <w:rPr>
          <w:rFonts w:hAnsi="宋体"/>
          <w:color w:val="auto"/>
          <w:sz w:val="24"/>
          <w:szCs w:val="28"/>
        </w:rPr>
        <w:t>学士</w:t>
      </w:r>
    </w:p>
    <w:p>
      <w:pPr>
        <w:keepNext w:val="0"/>
        <w:keepLines w:val="0"/>
        <w:pageBreakBefore w:val="0"/>
        <w:widowControl w:val="0"/>
        <w:kinsoku/>
        <w:wordWrap/>
        <w:overflowPunct/>
        <w:topLinePunct w:val="0"/>
        <w:autoSpaceDE/>
        <w:autoSpaceDN/>
        <w:bidi w:val="0"/>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widowControl w:val="0"/>
        <w:kinsoku/>
        <w:wordWrap/>
        <w:overflowPunct/>
        <w:topLinePunct w:val="0"/>
        <w:autoSpaceDE/>
        <w:autoSpaceDN/>
        <w:bidi w:val="0"/>
        <w:spacing w:line="380" w:lineRule="exact"/>
        <w:ind w:firstLine="456" w:firstLineChars="200"/>
        <w:textAlignment w:val="auto"/>
        <w:rPr>
          <w:rFonts w:hint="eastAsia" w:ascii="宋体" w:hAnsi="宋体" w:cs="仿宋_GB2312"/>
          <w:color w:val="auto"/>
          <w:spacing w:val="-6"/>
          <w:sz w:val="24"/>
        </w:rPr>
      </w:pPr>
      <w:r>
        <w:rPr>
          <w:rFonts w:hint="eastAsia" w:ascii="宋体" w:hAnsi="宋体" w:cs="仿宋_GB2312"/>
          <w:color w:val="auto"/>
          <w:spacing w:val="-6"/>
          <w:sz w:val="24"/>
        </w:rPr>
        <w:t>本专业学生修读的总学分应不少于151学分，其中理论</w:t>
      </w:r>
      <w:r>
        <w:rPr>
          <w:rFonts w:ascii="宋体" w:hAnsi="宋体" w:cs="仿宋_GB2312"/>
          <w:color w:val="auto"/>
          <w:spacing w:val="-6"/>
          <w:sz w:val="24"/>
        </w:rPr>
        <w:t>94</w:t>
      </w:r>
      <w:r>
        <w:rPr>
          <w:rFonts w:hint="eastAsia" w:ascii="宋体" w:hAnsi="宋体" w:cs="仿宋_GB2312"/>
          <w:color w:val="auto"/>
          <w:spacing w:val="-6"/>
          <w:sz w:val="24"/>
        </w:rPr>
        <w:t>学分、实践训练</w:t>
      </w:r>
      <w:r>
        <w:rPr>
          <w:rFonts w:ascii="宋体" w:hAnsi="宋体" w:cs="仿宋_GB2312"/>
          <w:color w:val="auto"/>
          <w:spacing w:val="-6"/>
          <w:sz w:val="24"/>
        </w:rPr>
        <w:t>57</w:t>
      </w:r>
      <w:r>
        <w:rPr>
          <w:rFonts w:hint="eastAsia" w:ascii="宋体" w:hAnsi="宋体" w:cs="仿宋_GB2312"/>
          <w:color w:val="auto"/>
          <w:spacing w:val="-6"/>
          <w:sz w:val="24"/>
        </w:rPr>
        <w:t>学分。</w:t>
      </w:r>
    </w:p>
    <w:p>
      <w:pPr>
        <w:keepNext w:val="0"/>
        <w:keepLines w:val="0"/>
        <w:pageBreakBefore w:val="0"/>
        <w:widowControl w:val="0"/>
        <w:kinsoku/>
        <w:wordWrap/>
        <w:overflowPunct/>
        <w:topLinePunct w:val="0"/>
        <w:autoSpaceDE/>
        <w:autoSpaceDN/>
        <w:bidi w:val="0"/>
        <w:adjustRightInd w:val="0"/>
        <w:snapToGrid w:val="0"/>
        <w:spacing w:line="38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hAnsi="宋体"/>
          <w:color w:val="auto"/>
          <w:sz w:val="24"/>
          <w:szCs w:val="28"/>
        </w:rPr>
      </w:pPr>
      <w:r>
        <w:rPr>
          <w:rFonts w:hint="eastAsia" w:hAnsi="宋体"/>
          <w:color w:val="auto"/>
          <w:sz w:val="24"/>
          <w:szCs w:val="28"/>
        </w:rPr>
        <w:t>学生可根据情况选择参加英语四六级考试、普通话等级考试、计算机等级考试、教师资格考试，努力获得相应的资格证书。</w:t>
      </w:r>
    </w:p>
    <w:p>
      <w:pPr>
        <w:keepNext w:val="0"/>
        <w:keepLines w:val="0"/>
        <w:pageBreakBefore w:val="0"/>
        <w:widowControl w:val="0"/>
        <w:kinsoku/>
        <w:wordWrap/>
        <w:overflowPunct/>
        <w:topLinePunct w:val="0"/>
        <w:autoSpaceDE/>
        <w:autoSpaceDN/>
        <w:bidi w:val="0"/>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六、主要实践性教学环节（含主要专业实验）</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hAnsi="宋体"/>
          <w:color w:val="auto"/>
          <w:sz w:val="24"/>
          <w:szCs w:val="28"/>
        </w:rPr>
      </w:pPr>
      <w:r>
        <w:rPr>
          <w:rFonts w:hint="eastAsia" w:hAnsi="宋体"/>
          <w:color w:val="auto"/>
          <w:sz w:val="24"/>
          <w:szCs w:val="28"/>
        </w:rPr>
        <w:t>主要实验（实训）包括计算机基础、高级OFFICE、秘书礼仪、秘书应用写作等课程的相关实践环节。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hAnsi="宋体"/>
          <w:color w:val="auto"/>
          <w:sz w:val="24"/>
          <w:szCs w:val="28"/>
        </w:rPr>
      </w:pPr>
      <w:r>
        <w:rPr>
          <w:rFonts w:hint="eastAsia" w:hAnsi="宋体"/>
          <w:color w:val="auto"/>
          <w:sz w:val="24"/>
          <w:szCs w:val="28"/>
        </w:rPr>
        <w:t>集中性实践环节主要包括入学教育与军事训练（含军事理论）、第二课堂、</w:t>
      </w:r>
      <w:r>
        <w:rPr>
          <w:rFonts w:hint="eastAsia" w:ascii="宋体" w:hAnsi="宋体" w:cs="仿宋_GB2312"/>
          <w:color w:val="auto"/>
          <w:sz w:val="24"/>
        </w:rPr>
        <w:t>社会调查、会务实践活动、海南企业文化考察</w:t>
      </w:r>
      <w:r>
        <w:rPr>
          <w:rFonts w:hint="eastAsia" w:hAnsi="宋体"/>
          <w:color w:val="auto"/>
          <w:sz w:val="24"/>
          <w:szCs w:val="28"/>
        </w:rPr>
        <w:t>、学年论文、专业见习、毕业实习、毕业论文和毕业教育等。</w:t>
      </w:r>
    </w:p>
    <w:p>
      <w:pPr>
        <w:keepNext w:val="0"/>
        <w:keepLines w:val="0"/>
        <w:pageBreakBefore w:val="0"/>
        <w:widowControl w:val="0"/>
        <w:kinsoku/>
        <w:wordWrap/>
        <w:overflowPunct/>
        <w:topLinePunct w:val="0"/>
        <w:autoSpaceDE/>
        <w:autoSpaceDN/>
        <w:bidi w:val="0"/>
        <w:spacing w:line="380" w:lineRule="exact"/>
        <w:ind w:firstLine="551" w:firstLineChars="196"/>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七、教学时间安排总表</w:t>
      </w:r>
    </w:p>
    <w:tbl>
      <w:tblPr>
        <w:tblStyle w:val="11"/>
        <w:tblpPr w:leftFromText="180" w:rightFromText="180" w:vertAnchor="text" w:horzAnchor="margin" w:tblpXSpec="center" w:tblpY="418"/>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567"/>
        <w:gridCol w:w="425"/>
        <w:gridCol w:w="567"/>
        <w:gridCol w:w="567"/>
        <w:gridCol w:w="376"/>
        <w:gridCol w:w="633"/>
        <w:gridCol w:w="458"/>
        <w:gridCol w:w="392"/>
        <w:gridCol w:w="534"/>
        <w:gridCol w:w="600"/>
        <w:gridCol w:w="567"/>
        <w:gridCol w:w="56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027" w:type="dxa"/>
            <w:vMerge w:val="restart"/>
            <w:tcBorders>
              <w:tl2br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color w:val="auto"/>
                <w:sz w:val="20"/>
                <w:szCs w:val="20"/>
              </w:rPr>
            </w:pPr>
            <w:r>
              <w:rPr>
                <w:rFonts w:hint="eastAsia"/>
                <w:color w:val="auto"/>
                <w:sz w:val="20"/>
                <w:szCs w:val="20"/>
                <w:lang w:val="en-US" w:eastAsia="zh-CN"/>
              </w:rPr>
              <w:t xml:space="preserve">        </w:t>
            </w:r>
            <w:r>
              <w:rPr>
                <w:rFonts w:hint="eastAsia"/>
                <w:color w:val="auto"/>
                <w:sz w:val="20"/>
                <w:szCs w:val="20"/>
              </w:rPr>
              <w:t>时</w:t>
            </w:r>
            <w:r>
              <w:rPr>
                <w:rFonts w:hint="eastAsia"/>
                <w:color w:val="auto"/>
                <w:sz w:val="20"/>
                <w:szCs w:val="20"/>
                <w:lang w:val="en-US" w:eastAsia="zh-CN"/>
              </w:rPr>
              <w:t xml:space="preserve"> </w:t>
            </w:r>
            <w:r>
              <w:rPr>
                <w:rFonts w:hint="eastAsia"/>
                <w:color w:val="auto"/>
                <w:sz w:val="20"/>
                <w:szCs w:val="20"/>
              </w:rPr>
              <w:t>间</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color w:val="auto"/>
                <w:sz w:val="20"/>
                <w:szCs w:val="20"/>
              </w:rPr>
            </w:pPr>
          </w:p>
          <w:p>
            <w:pPr>
              <w:keepNext w:val="0"/>
              <w:keepLines w:val="0"/>
              <w:pageBreakBefore w:val="0"/>
              <w:widowControl w:val="0"/>
              <w:kinsoku/>
              <w:wordWrap/>
              <w:overflowPunct/>
              <w:topLinePunct w:val="0"/>
              <w:autoSpaceDE/>
              <w:autoSpaceDN/>
              <w:bidi w:val="0"/>
              <w:adjustRightInd/>
              <w:snapToGrid w:val="0"/>
              <w:spacing w:line="240" w:lineRule="exact"/>
              <w:ind w:firstLine="200" w:firstLineChars="100"/>
              <w:jc w:val="both"/>
              <w:textAlignment w:val="auto"/>
              <w:rPr>
                <w:rFonts w:hint="eastAsia"/>
                <w:color w:val="auto"/>
                <w:sz w:val="20"/>
                <w:szCs w:val="20"/>
              </w:rPr>
            </w:pPr>
            <w:r>
              <w:rPr>
                <w:rFonts w:hint="eastAsia"/>
                <w:color w:val="auto"/>
                <w:sz w:val="20"/>
                <w:szCs w:val="20"/>
              </w:rPr>
              <w:t>项</w:t>
            </w:r>
            <w:r>
              <w:rPr>
                <w:rFonts w:hint="eastAsia"/>
                <w:color w:val="auto"/>
                <w:sz w:val="20"/>
                <w:szCs w:val="20"/>
                <w:lang w:val="en-US" w:eastAsia="zh-CN"/>
              </w:rPr>
              <w:t xml:space="preserve"> </w:t>
            </w:r>
            <w:r>
              <w:rPr>
                <w:rFonts w:hint="eastAsia"/>
                <w:color w:val="auto"/>
                <w:sz w:val="20"/>
                <w:szCs w:val="20"/>
              </w:rPr>
              <w:t>目</w:t>
            </w:r>
          </w:p>
        </w:tc>
        <w:tc>
          <w:tcPr>
            <w:tcW w:w="1559" w:type="dxa"/>
            <w:gridSpan w:val="3"/>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一</w:t>
            </w:r>
          </w:p>
        </w:tc>
        <w:tc>
          <w:tcPr>
            <w:tcW w:w="1576" w:type="dxa"/>
            <w:gridSpan w:val="3"/>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二</w:t>
            </w:r>
          </w:p>
        </w:tc>
        <w:tc>
          <w:tcPr>
            <w:tcW w:w="1384" w:type="dxa"/>
            <w:gridSpan w:val="3"/>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三</w:t>
            </w:r>
          </w:p>
        </w:tc>
        <w:tc>
          <w:tcPr>
            <w:tcW w:w="1734" w:type="dxa"/>
            <w:gridSpan w:val="3"/>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四</w:t>
            </w: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27" w:type="dxa"/>
            <w:vMerge w:val="continue"/>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480"/>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17" w:rightChars="-8"/>
              <w:jc w:val="center"/>
              <w:textAlignment w:val="auto"/>
              <w:rPr>
                <w:color w:val="auto"/>
                <w:sz w:val="20"/>
                <w:szCs w:val="20"/>
              </w:rPr>
            </w:pPr>
            <w:r>
              <w:rPr>
                <w:rFonts w:hint="eastAsia"/>
                <w:color w:val="auto"/>
                <w:sz w:val="20"/>
                <w:szCs w:val="20"/>
              </w:rPr>
              <w:t>小学期</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17" w:rightChars="-8"/>
              <w:jc w:val="center"/>
              <w:textAlignment w:val="auto"/>
              <w:rPr>
                <w:color w:val="auto"/>
                <w:sz w:val="20"/>
                <w:szCs w:val="20"/>
              </w:rPr>
            </w:pPr>
            <w:r>
              <w:rPr>
                <w:color w:val="auto"/>
                <w:sz w:val="20"/>
                <w:szCs w:val="20"/>
              </w:rPr>
              <w:t>2</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3</w:t>
            </w: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小学期</w:t>
            </w: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4</w:t>
            </w: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5</w:t>
            </w: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小学期</w:t>
            </w: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6</w:t>
            </w: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7</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小学期</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8</w:t>
            </w: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课堂教学</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r>
              <w:rPr>
                <w:rFonts w:hint="eastAsia"/>
                <w:color w:val="auto"/>
                <w:sz w:val="20"/>
                <w:szCs w:val="20"/>
              </w:rPr>
              <w:t>3</w:t>
            </w: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9" w:leftChars="-55" w:hanging="96" w:hangingChars="48"/>
              <w:jc w:val="center"/>
              <w:textAlignment w:val="auto"/>
              <w:rPr>
                <w:color w:val="auto"/>
                <w:sz w:val="20"/>
                <w:szCs w:val="20"/>
              </w:rPr>
            </w:pPr>
            <w:r>
              <w:rPr>
                <w:rFonts w:hint="eastAsia"/>
                <w:color w:val="auto"/>
                <w:sz w:val="20"/>
                <w:szCs w:val="20"/>
              </w:rPr>
              <w:t>2</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9" w:leftChars="-55" w:hanging="96" w:hangingChars="48"/>
              <w:jc w:val="center"/>
              <w:textAlignment w:val="auto"/>
              <w:rPr>
                <w:color w:val="auto"/>
                <w:sz w:val="20"/>
                <w:szCs w:val="20"/>
              </w:rPr>
            </w:pPr>
            <w:r>
              <w:rPr>
                <w:color w:val="auto"/>
                <w:sz w:val="20"/>
                <w:szCs w:val="20"/>
              </w:rPr>
              <w:t>1</w:t>
            </w:r>
            <w:r>
              <w:rPr>
                <w:rFonts w:hint="eastAsia"/>
                <w:color w:val="auto"/>
                <w:sz w:val="20"/>
                <w:szCs w:val="20"/>
              </w:rPr>
              <w:t>7</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17</w:t>
            </w: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2</w:t>
            </w: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17</w:t>
            </w: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17</w:t>
            </w: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2</w:t>
            </w: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17</w:t>
            </w: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r>
              <w:rPr>
                <w:rFonts w:hint="eastAsia"/>
                <w:color w:val="auto"/>
                <w:sz w:val="20"/>
                <w:szCs w:val="2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复习考试</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w:t>
            </w: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w:t>
            </w: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w:t>
            </w: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w:t>
            </w: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w:t>
            </w: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2</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入学教育与军事训练</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2.5</w:t>
            </w: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社会实践、调查</w:t>
            </w:r>
            <w:r>
              <w:rPr>
                <w:rFonts w:hint="eastAsia"/>
                <w:color w:val="auto"/>
                <w:sz w:val="20"/>
                <w:szCs w:val="20"/>
              </w:rPr>
              <w:t>与劳动</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w:t>
            </w:r>
            <w:r>
              <w:rPr>
                <w:rFonts w:hint="eastAsia"/>
                <w:color w:val="auto"/>
                <w:sz w:val="20"/>
                <w:szCs w:val="20"/>
              </w:rPr>
              <w:t>3</w:t>
            </w:r>
            <w:r>
              <w:rPr>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学年论文</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w:t>
            </w:r>
            <w:r>
              <w:rPr>
                <w:rFonts w:hint="eastAsia"/>
                <w:color w:val="auto"/>
                <w:sz w:val="20"/>
                <w:szCs w:val="20"/>
              </w:rPr>
              <w:t>4</w:t>
            </w:r>
            <w:r>
              <w:rPr>
                <w:color w:val="auto"/>
                <w:sz w:val="20"/>
                <w:szCs w:val="20"/>
              </w:rPr>
              <w:t>)</w:t>
            </w: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专业见习</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b w:val="0"/>
                <w:bCs w:val="0"/>
                <w:color w:val="auto"/>
                <w:sz w:val="20"/>
                <w:szCs w:val="20"/>
              </w:rPr>
              <w:t>毕业实习</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00" w:firstLineChars="50"/>
              <w:jc w:val="center"/>
              <w:textAlignment w:val="auto"/>
              <w:rPr>
                <w:color w:val="auto"/>
                <w:sz w:val="20"/>
                <w:szCs w:val="20"/>
              </w:rPr>
            </w:pPr>
            <w:r>
              <w:rPr>
                <w:rFonts w:hint="eastAsia"/>
                <w:color w:val="auto"/>
                <w:sz w:val="20"/>
                <w:szCs w:val="20"/>
              </w:rPr>
              <w:t>1</w:t>
            </w:r>
            <w:r>
              <w:rPr>
                <w:color w:val="auto"/>
                <w:sz w:val="20"/>
                <w:szCs w:val="20"/>
              </w:rPr>
              <w:t>4</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毕业论文（设计）</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6</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10</w:t>
            </w: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毕业教育</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w:t>
            </w: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02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总周数</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17.5</w:t>
            </w: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color w:val="auto"/>
                <w:sz w:val="20"/>
                <w:szCs w:val="20"/>
              </w:rPr>
            </w:pPr>
            <w:r>
              <w:rPr>
                <w:rFonts w:hint="eastAsia"/>
                <w:color w:val="auto"/>
                <w:sz w:val="20"/>
                <w:szCs w:val="20"/>
              </w:rPr>
              <w:t>2</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19</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19</w:t>
            </w:r>
          </w:p>
        </w:tc>
        <w:tc>
          <w:tcPr>
            <w:tcW w:w="37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color w:val="auto"/>
                <w:sz w:val="20"/>
                <w:szCs w:val="20"/>
              </w:rPr>
            </w:pPr>
            <w:r>
              <w:rPr>
                <w:rFonts w:hint="eastAsia"/>
                <w:color w:val="auto"/>
                <w:sz w:val="20"/>
                <w:szCs w:val="20"/>
              </w:rPr>
              <w:t>2</w:t>
            </w:r>
          </w:p>
        </w:tc>
        <w:tc>
          <w:tcPr>
            <w:tcW w:w="633"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19(1)</w:t>
            </w:r>
          </w:p>
        </w:tc>
        <w:tc>
          <w:tcPr>
            <w:tcW w:w="45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19</w:t>
            </w:r>
          </w:p>
        </w:tc>
        <w:tc>
          <w:tcPr>
            <w:tcW w:w="39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color w:val="auto"/>
                <w:sz w:val="20"/>
                <w:szCs w:val="20"/>
              </w:rPr>
            </w:pPr>
            <w:r>
              <w:rPr>
                <w:rFonts w:hint="eastAsia"/>
                <w:color w:val="auto"/>
                <w:sz w:val="20"/>
                <w:szCs w:val="20"/>
              </w:rPr>
              <w:t>2</w:t>
            </w:r>
          </w:p>
        </w:tc>
        <w:tc>
          <w:tcPr>
            <w:tcW w:w="53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19</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(5)</w:t>
            </w:r>
          </w:p>
        </w:tc>
        <w:tc>
          <w:tcPr>
            <w:tcW w:w="60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20</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color w:val="auto"/>
                <w:sz w:val="20"/>
                <w:szCs w:val="20"/>
              </w:rPr>
            </w:pPr>
            <w:r>
              <w:rPr>
                <w:rFonts w:hint="eastAsia"/>
                <w:color w:val="auto"/>
                <w:sz w:val="20"/>
                <w:szCs w:val="20"/>
              </w:rPr>
              <w:t>2</w:t>
            </w:r>
          </w:p>
        </w:tc>
        <w:tc>
          <w:tcPr>
            <w:tcW w:w="5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rFonts w:hint="eastAsia"/>
                <w:color w:val="auto"/>
                <w:sz w:val="20"/>
                <w:szCs w:val="20"/>
              </w:rPr>
              <w:t>1</w:t>
            </w:r>
            <w:r>
              <w:rPr>
                <w:color w:val="auto"/>
                <w:sz w:val="20"/>
                <w:szCs w:val="20"/>
              </w:rPr>
              <w:t>1</w:t>
            </w:r>
          </w:p>
        </w:tc>
        <w:tc>
          <w:tcPr>
            <w:tcW w:w="90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color w:val="auto"/>
                <w:sz w:val="20"/>
                <w:szCs w:val="20"/>
              </w:rPr>
            </w:pPr>
            <w:r>
              <w:rPr>
                <w:color w:val="auto"/>
                <w:sz w:val="20"/>
                <w:szCs w:val="20"/>
              </w:rPr>
              <w:t>151</w:t>
            </w:r>
            <w:r>
              <w:rPr>
                <w:rFonts w:hint="eastAsia"/>
                <w:color w:val="auto"/>
                <w:sz w:val="20"/>
                <w:szCs w:val="20"/>
              </w:rPr>
              <w:t>.5(</w:t>
            </w:r>
            <w:r>
              <w:rPr>
                <w:color w:val="auto"/>
                <w:sz w:val="20"/>
                <w:szCs w:val="20"/>
              </w:rPr>
              <w:t>8</w:t>
            </w:r>
            <w:r>
              <w:rPr>
                <w:rFonts w:hint="eastAsia"/>
                <w:color w:val="auto"/>
                <w:sz w:val="20"/>
                <w:szCs w:val="20"/>
              </w:rPr>
              <w:t>)</w:t>
            </w:r>
          </w:p>
        </w:tc>
      </w:tr>
    </w:tbl>
    <w:p>
      <w:pPr>
        <w:spacing w:line="420" w:lineRule="exact"/>
        <w:ind w:firstLine="551" w:firstLineChars="196"/>
        <w:rPr>
          <w:rFonts w:hint="eastAsia" w:hAnsi="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51" w:firstLineChars="196"/>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八、主要课程及简介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仿宋_GB2312"/>
          <w:b/>
          <w:color w:val="auto"/>
          <w:sz w:val="24"/>
        </w:rPr>
      </w:pPr>
      <w:r>
        <w:rPr>
          <w:rFonts w:ascii="宋体" w:hAnsi="宋体" w:cs="仿宋_GB2312"/>
          <w:b/>
          <w:color w:val="auto"/>
          <w:sz w:val="24"/>
        </w:rPr>
        <w:t>（一）主要课程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秘书理论与实务、秘书应用写作、秘书文档与信息管理、秘书礼仪、管理学原理、</w:t>
      </w:r>
      <w:r>
        <w:rPr>
          <w:rFonts w:hint="eastAsia" w:ascii="宋体" w:hAnsi="宋体" w:cs="仿宋_GB2312"/>
          <w:color w:val="auto"/>
          <w:sz w:val="24"/>
        </w:rPr>
        <w:t>社会学概论、</w:t>
      </w:r>
      <w:r>
        <w:rPr>
          <w:rFonts w:ascii="宋体" w:hAnsi="宋体" w:cs="仿宋_GB2312"/>
          <w:color w:val="auto"/>
          <w:sz w:val="24"/>
        </w:rPr>
        <w:t>办公自动化。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仿宋_GB2312"/>
          <w:b/>
          <w:color w:val="auto"/>
          <w:sz w:val="24"/>
        </w:rPr>
      </w:pPr>
      <w:r>
        <w:rPr>
          <w:rFonts w:ascii="宋体" w:hAnsi="宋体" w:cs="仿宋_GB2312"/>
          <w:b/>
          <w:color w:val="auto"/>
          <w:sz w:val="24"/>
        </w:rPr>
        <w:t>（二）主要课程简介</w:t>
      </w:r>
      <w:r>
        <w:rPr>
          <w:rFonts w:ascii="宋体" w:hAnsi="宋体" w:cs="仿宋_GB2312"/>
          <w:b/>
          <w:color w:val="auto"/>
          <w:sz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1.课程名称：秘书理论与实务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Calibri" w:hAnsi="Calibri"/>
          <w:color w:val="auto"/>
          <w:sz w:val="24"/>
          <w:lang w:bidi="ar"/>
        </w:rPr>
      </w:pPr>
      <w:r>
        <w:rPr>
          <w:rFonts w:hint="eastAsia" w:ascii="Calibri" w:hAnsi="Calibri"/>
          <w:color w:val="auto"/>
          <w:sz w:val="24"/>
          <w:lang w:bidi="ar"/>
        </w:rPr>
        <w:t xml:space="preserve">本课程是秘书学专业的一门专业核心课程，其理论教学内容与实践教学环节均围绕秘书的素养和秘书工作的基本要求来实施。该课程教学，以学生能提高秘书职业能力为中心，强化秘书技能训练为教学基本特色。目标是使学生掌握秘书工作的一般规律、性质特点、工作经验和操作方法，具备从事秘书工作必需的基本理论知识和基本技能，利用“教、学、做”一体化系统，为各企事业单位、基层行政管理等部门，培养具有“较强沟通协调能力、办事能力，以及会务事务较为擅长”的应用型高素质秘书人才。 </w:t>
      </w:r>
      <w:r>
        <w:rPr>
          <w:rFonts w:ascii="Calibri" w:hAnsi="Calibri"/>
          <w:color w:val="auto"/>
          <w:sz w:val="24"/>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2.课程名称：秘书应用写作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本课程是秘书学专业的一门专业核心课程。通过本课程的学习，使学生了解公文写作的基础知识，学习秘书工作中常用的应用文体、种类、使用范围和方法、写作技能技巧等，提高学生的写作能力。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3.课程名称：秘书文档</w:t>
      </w:r>
      <w:r>
        <w:rPr>
          <w:rFonts w:hint="eastAsia" w:ascii="宋体" w:hAnsi="宋体" w:cs="仿宋_GB2312"/>
          <w:color w:val="auto"/>
          <w:sz w:val="24"/>
        </w:rPr>
        <w:t>与信息</w:t>
      </w:r>
      <w:r>
        <w:rPr>
          <w:rFonts w:ascii="宋体" w:hAnsi="宋体" w:cs="仿宋_GB2312"/>
          <w:color w:val="auto"/>
          <w:sz w:val="24"/>
        </w:rPr>
        <w:t>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hint="eastAsia" w:ascii="宋体" w:hAnsi="宋体" w:cs="仿宋_GB2312"/>
          <w:color w:val="auto"/>
          <w:sz w:val="24"/>
        </w:rPr>
        <w:t>本课程是秘书学专业的一门专业核心课程。通过本课程的教学和辅导，使学生掌握文书与档案管理的基本理论和具体方法，文档管理的过程就是信息管理的过程，文档是载体，传输的是信息。本课程把重点放在实例分析上，一方面要学习秘书文档与信息管理的基础知识、基本理论、基本方法，另一方面要能够较为娴熟地将所学理论知识应用到实际工作中去，具备从事秘书工作的素质和技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4.课程名称：秘书礼仪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本课程是秘书学专业的一门专业核心课程。主要讲授服饰、体态、语言以及在商务、公关、社交活动中的各种礼仪基本知识。通过课程学习，使学生在学习必要礼仪知识的基础上，重点掌握从事专业实际工作的基本知识和技能，能合乎礼仪规范地开展各种秘书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.课程名称：管理学原理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本课程是秘书学专业的一门专业核心课程。通过本课程的学习，使学生能够了解管理学的重要性，掌握管理的基本原理和基本职能，具备运用管理学原理分析常见案例的能力，为其日后从事管理工作奠定基础。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6.课程名称：</w:t>
      </w:r>
      <w:r>
        <w:rPr>
          <w:rFonts w:hint="eastAsia" w:ascii="宋体" w:hAnsi="宋体" w:cs="仿宋_GB2312"/>
          <w:color w:val="auto"/>
          <w:sz w:val="24"/>
        </w:rPr>
        <w:t>社会学概论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hint="eastAsia" w:ascii="宋体" w:hAnsi="宋体" w:cs="仿宋_GB2312"/>
          <w:color w:val="auto"/>
          <w:sz w:val="24"/>
        </w:rPr>
        <w:t>本课程是秘书学专业等专业的一门专业核心课。社会学是以整个社会为研究对象的。在对社会的基本结构、功能、运行和变迁的一般原理探讨的基础上，全面的研究社会生活的各个领域和方面，研究人们社会关系和行为，研究各种社会组织、制度和文化，研究个人、群体、社会的相互关系，同时还探讨怎样对社会实行有效控制与科学规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_GB2312"/>
          <w:color w:val="auto"/>
          <w:sz w:val="24"/>
        </w:rPr>
      </w:pPr>
      <w:r>
        <w:rPr>
          <w:rFonts w:ascii="宋体" w:hAnsi="宋体" w:cs="仿宋_GB2312"/>
          <w:color w:val="auto"/>
          <w:sz w:val="24"/>
        </w:rPr>
        <w:t>7.课程名称：办公自动化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_GB2312"/>
          <w:color w:val="auto"/>
          <w:sz w:val="24"/>
        </w:rPr>
      </w:pPr>
      <w:r>
        <w:rPr>
          <w:rFonts w:ascii="宋体" w:hAnsi="宋体" w:cs="仿宋_GB2312"/>
          <w:color w:val="auto"/>
          <w:sz w:val="24"/>
        </w:rPr>
        <w:t>《办公自动化》课程是秘书学的一门专业基础课。它引导学生了解和掌握计算机和其他办公自动化设备使用的基本知识，为学生熟练使用办公自动化设备打下基础。通过本课程的学习，学生能够了解办公自动化的基本概念和现代办公技术工具，熟练掌握各种常用计算机办公软件，并学习计算机、打印机、扫描仪、刻录机、传真机、复印机以及其他办公室常用设备的原理与应用。</w:t>
      </w:r>
    </w:p>
    <w:p>
      <w:pPr>
        <w:pStyle w:val="4"/>
        <w:keepNext w:val="0"/>
        <w:keepLines w:val="0"/>
        <w:pageBreakBefore w:val="0"/>
        <w:widowControl w:val="0"/>
        <w:kinsoku/>
        <w:wordWrap/>
        <w:overflowPunct/>
        <w:topLinePunct w:val="0"/>
        <w:autoSpaceDE/>
        <w:autoSpaceDN/>
        <w:bidi w:val="0"/>
        <w:adjustRightInd/>
        <w:snapToGrid/>
        <w:spacing w:line="400" w:lineRule="exact"/>
        <w:ind w:firstLine="551" w:firstLineChars="196"/>
        <w:textAlignment w:val="auto"/>
        <w:rPr>
          <w:rFonts w:hint="eastAsia" w:ascii="黑体" w:hAnsi="黑体" w:eastAsia="黑体" w:cs="黑体"/>
          <w:b/>
          <w:bCs/>
          <w:color w:val="auto"/>
          <w:sz w:val="28"/>
          <w:szCs w:val="30"/>
        </w:rPr>
      </w:pPr>
      <w:r>
        <w:rPr>
          <w:rFonts w:hint="eastAsia" w:ascii="黑体" w:hAnsi="黑体" w:eastAsia="黑体" w:cs="黑体"/>
          <w:b/>
          <w:bCs/>
          <w:color w:val="auto"/>
          <w:sz w:val="28"/>
          <w:szCs w:val="30"/>
        </w:rPr>
        <w:t>九、课程的学时、学分及学期安排表（见附表）</w:t>
      </w:r>
    </w:p>
    <w:p>
      <w:pPr>
        <w:rPr>
          <w:rFonts w:hint="eastAsia" w:ascii="黑体" w:hAnsi="黑体" w:eastAsia="黑体" w:cs="黑体"/>
          <w:b/>
          <w:bCs/>
          <w:color w:val="auto"/>
          <w:sz w:val="28"/>
          <w:szCs w:val="30"/>
        </w:rPr>
        <w:sectPr>
          <w:headerReference r:id="rId7" w:type="default"/>
          <w:footerReference r:id="rId8" w:type="default"/>
          <w:footerReference r:id="rId9" w:type="even"/>
          <w:pgSz w:w="11906" w:h="16838"/>
          <w:pgMar w:top="1474" w:right="1474" w:bottom="1474"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cs="黑体"/>
          <w:b/>
          <w:bCs/>
          <w:color w:val="auto"/>
          <w:sz w:val="28"/>
          <w:szCs w:val="30"/>
        </w:rPr>
        <w:br w:type="page"/>
      </w:r>
    </w:p>
    <w:tbl>
      <w:tblPr>
        <w:tblStyle w:val="11"/>
        <w:tblW w:w="13870" w:type="dxa"/>
        <w:tblInd w:w="0" w:type="dxa"/>
        <w:shd w:val="clear" w:color="auto" w:fill="auto"/>
        <w:tblLayout w:type="fixed"/>
        <w:tblCellMar>
          <w:top w:w="0" w:type="dxa"/>
          <w:left w:w="0" w:type="dxa"/>
          <w:bottom w:w="0" w:type="dxa"/>
          <w:right w:w="0" w:type="dxa"/>
        </w:tblCellMar>
      </w:tblPr>
      <w:tblGrid>
        <w:gridCol w:w="385"/>
        <w:gridCol w:w="416"/>
        <w:gridCol w:w="1320"/>
        <w:gridCol w:w="3135"/>
        <w:gridCol w:w="698"/>
        <w:gridCol w:w="683"/>
        <w:gridCol w:w="774"/>
        <w:gridCol w:w="655"/>
        <w:gridCol w:w="655"/>
        <w:gridCol w:w="620"/>
        <w:gridCol w:w="616"/>
        <w:gridCol w:w="392"/>
        <w:gridCol w:w="369"/>
        <w:gridCol w:w="335"/>
        <w:gridCol w:w="335"/>
        <w:gridCol w:w="335"/>
        <w:gridCol w:w="335"/>
        <w:gridCol w:w="335"/>
        <w:gridCol w:w="335"/>
        <w:gridCol w:w="1142"/>
      </w:tblGrid>
      <w:tr>
        <w:tblPrEx>
          <w:shd w:val="clear" w:color="auto" w:fill="auto"/>
          <w:tblCellMar>
            <w:top w:w="0" w:type="dxa"/>
            <w:left w:w="0" w:type="dxa"/>
            <w:bottom w:w="0" w:type="dxa"/>
            <w:right w:w="0" w:type="dxa"/>
          </w:tblCellMar>
        </w:tblPrEx>
        <w:trPr>
          <w:trHeight w:val="312" w:hRule="atLeast"/>
        </w:trPr>
        <w:tc>
          <w:tcPr>
            <w:tcW w:w="13870" w:type="dxa"/>
            <w:gridSpan w:val="20"/>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color w:val="auto"/>
                <w:sz w:val="24"/>
                <w:szCs w:val="24"/>
                <w:u w:val="none"/>
              </w:rPr>
            </w:pPr>
            <w:r>
              <w:rPr>
                <w:rFonts w:hint="eastAsia" w:ascii="黑体" w:hAnsi="宋体" w:eastAsia="黑体" w:cs="黑体"/>
                <w:b/>
                <w:bCs/>
                <w:i w:val="0"/>
                <w:color w:val="auto"/>
                <w:kern w:val="0"/>
                <w:sz w:val="28"/>
                <w:szCs w:val="28"/>
                <w:u w:val="none"/>
                <w:lang w:val="en-US" w:eastAsia="zh-CN" w:bidi="ar"/>
              </w:rPr>
              <w:t>秘书学专业(非师范)本科教学课程计划表</w:t>
            </w:r>
          </w:p>
        </w:tc>
      </w:tr>
      <w:tr>
        <w:tblPrEx>
          <w:shd w:val="clear" w:color="auto" w:fill="auto"/>
          <w:tblCellMar>
            <w:top w:w="0" w:type="dxa"/>
            <w:left w:w="0" w:type="dxa"/>
            <w:bottom w:w="0" w:type="dxa"/>
            <w:right w:w="0" w:type="dxa"/>
          </w:tblCellMar>
        </w:tblPrEx>
        <w:trPr>
          <w:trHeight w:val="312" w:hRule="atLeast"/>
        </w:trPr>
        <w:tc>
          <w:tcPr>
            <w:tcW w:w="13870" w:type="dxa"/>
            <w:gridSpan w:val="20"/>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auto"/>
                <w:sz w:val="24"/>
                <w:szCs w:val="24"/>
                <w:u w:val="none"/>
              </w:rPr>
            </w:pPr>
          </w:p>
        </w:tc>
      </w:tr>
      <w:tr>
        <w:tblPrEx>
          <w:shd w:val="clear" w:color="auto" w:fill="auto"/>
          <w:tblCellMar>
            <w:top w:w="0" w:type="dxa"/>
            <w:left w:w="0" w:type="dxa"/>
            <w:bottom w:w="0" w:type="dxa"/>
            <w:right w:w="0" w:type="dxa"/>
          </w:tblCellMar>
        </w:tblPrEx>
        <w:trPr>
          <w:trHeight w:val="390" w:hRule="atLeast"/>
        </w:trPr>
        <w:tc>
          <w:tcPr>
            <w:tcW w:w="8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类别</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课程编号</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课程名称</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方式</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总学分</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时</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理论学分</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讲课学时</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实践学分</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实践学时</w:t>
            </w:r>
          </w:p>
        </w:tc>
        <w:tc>
          <w:tcPr>
            <w:tcW w:w="277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各学期周学时分配</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8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48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G01000021</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改革开放史</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6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健康中心</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870" w:type="dxa"/>
        <w:tblInd w:w="0" w:type="dxa"/>
        <w:shd w:val="clear" w:color="auto" w:fill="auto"/>
        <w:tblLayout w:type="fixed"/>
        <w:tblCellMar>
          <w:top w:w="0" w:type="dxa"/>
          <w:left w:w="0" w:type="dxa"/>
          <w:bottom w:w="0" w:type="dxa"/>
          <w:right w:w="0" w:type="dxa"/>
        </w:tblCellMar>
      </w:tblPr>
      <w:tblGrid>
        <w:gridCol w:w="385"/>
        <w:gridCol w:w="416"/>
        <w:gridCol w:w="1320"/>
        <w:gridCol w:w="3135"/>
        <w:gridCol w:w="698"/>
        <w:gridCol w:w="683"/>
        <w:gridCol w:w="774"/>
        <w:gridCol w:w="655"/>
        <w:gridCol w:w="655"/>
        <w:gridCol w:w="620"/>
        <w:gridCol w:w="616"/>
        <w:gridCol w:w="392"/>
        <w:gridCol w:w="369"/>
        <w:gridCol w:w="335"/>
        <w:gridCol w:w="335"/>
        <w:gridCol w:w="335"/>
        <w:gridCol w:w="335"/>
        <w:gridCol w:w="335"/>
        <w:gridCol w:w="335"/>
        <w:gridCol w:w="1142"/>
      </w:tblGrid>
      <w:tr>
        <w:tblPrEx>
          <w:shd w:val="clear" w:color="auto" w:fill="auto"/>
          <w:tblCellMar>
            <w:top w:w="0" w:type="dxa"/>
            <w:left w:w="0" w:type="dxa"/>
            <w:bottom w:w="0" w:type="dxa"/>
            <w:right w:w="0" w:type="dxa"/>
          </w:tblCellMar>
        </w:tblPrEx>
        <w:trPr>
          <w:trHeight w:val="390" w:hRule="atLeast"/>
        </w:trPr>
        <w:tc>
          <w:tcPr>
            <w:tcW w:w="8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类别</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课程编号</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课程名称</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方式</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总学分</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时</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理论学分</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讲课学时</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实践学分</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实践学时</w:t>
            </w:r>
          </w:p>
        </w:tc>
        <w:tc>
          <w:tcPr>
            <w:tcW w:w="277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各学期周学时分配</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8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8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41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3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特色类、职场类及高级类英语</w:t>
            </w:r>
          </w:p>
        </w:tc>
        <w:tc>
          <w:tcPr>
            <w:tcW w:w="6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17"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698"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09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美育教育类课程</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人文学院 </w:t>
            </w:r>
          </w:p>
        </w:tc>
      </w:tr>
      <w:tr>
        <w:tblPrEx>
          <w:shd w:val="clear" w:color="auto" w:fill="auto"/>
          <w:tblCellMar>
            <w:top w:w="0" w:type="dxa"/>
            <w:left w:w="0" w:type="dxa"/>
            <w:bottom w:w="0" w:type="dxa"/>
            <w:right w:w="0" w:type="dxa"/>
          </w:tblCellMar>
        </w:tblPrEx>
        <w:trPr>
          <w:trHeight w:val="36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98"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09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哲学概论、中国传统文化等，学生至少应修满2门，4学分</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小计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1000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49.5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886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114</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18</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0</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0</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专业必修课</w:t>
            </w:r>
          </w:p>
        </w:tc>
        <w:tc>
          <w:tcPr>
            <w:tcW w:w="416"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BK0010003</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BK0010107</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BK0010115</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大学写作-1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BK0010116</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大学写作-2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BK0350010</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公共关系学</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BK0350071</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办公自动化</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BK0350006</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人力资源管理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小计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14</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226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177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49</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40"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w:t>
            </w:r>
          </w:p>
        </w:tc>
        <w:tc>
          <w:tcPr>
            <w:tcW w:w="416"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BK0350034</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社会学概论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BK0350080</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秘书应用写作-1</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BK0350081</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秘书应用写作-2</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BK0350016</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秘书文档与信息管理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BK0350073</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秘书礼仪</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r>
              <w:rPr>
                <w:rStyle w:val="23"/>
                <w:rFonts w:eastAsia="宋体"/>
                <w:color w:val="auto"/>
                <w:lang w:val="en-US" w:eastAsia="zh-CN" w:bidi="ar"/>
              </w:rPr>
              <w:t xml:space="preserve"> </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BK0350074</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秘书理论与实务-1</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BK0350075</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秘书理论与实务-2</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4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管理学原理</w:t>
            </w:r>
          </w:p>
        </w:tc>
        <w:tc>
          <w:tcPr>
            <w:tcW w:w="6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小计</w:t>
            </w:r>
          </w:p>
        </w:tc>
        <w:tc>
          <w:tcPr>
            <w:tcW w:w="31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16</w:t>
            </w:r>
          </w:p>
        </w:tc>
        <w:tc>
          <w:tcPr>
            <w:tcW w:w="7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272</w:t>
            </w:r>
          </w:p>
        </w:tc>
        <w:tc>
          <w:tcPr>
            <w:tcW w:w="6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10</w:t>
            </w:r>
          </w:p>
        </w:tc>
        <w:tc>
          <w:tcPr>
            <w:tcW w:w="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171</w:t>
            </w:r>
          </w:p>
        </w:tc>
        <w:tc>
          <w:tcPr>
            <w:tcW w:w="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w:t>
            </w:r>
          </w:p>
        </w:tc>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101</w:t>
            </w:r>
          </w:p>
        </w:tc>
        <w:tc>
          <w:tcPr>
            <w:tcW w:w="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0</w:t>
            </w:r>
          </w:p>
        </w:tc>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0</w:t>
            </w:r>
          </w:p>
        </w:tc>
        <w:tc>
          <w:tcPr>
            <w:tcW w:w="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page"/>
      </w:r>
    </w:p>
    <w:tbl>
      <w:tblPr>
        <w:tblStyle w:val="11"/>
        <w:tblW w:w="13870" w:type="dxa"/>
        <w:tblInd w:w="0" w:type="dxa"/>
        <w:shd w:val="clear" w:color="auto" w:fill="auto"/>
        <w:tblLayout w:type="fixed"/>
        <w:tblCellMar>
          <w:top w:w="0" w:type="dxa"/>
          <w:left w:w="0" w:type="dxa"/>
          <w:bottom w:w="0" w:type="dxa"/>
          <w:right w:w="0" w:type="dxa"/>
        </w:tblCellMar>
      </w:tblPr>
      <w:tblGrid>
        <w:gridCol w:w="385"/>
        <w:gridCol w:w="416"/>
        <w:gridCol w:w="1320"/>
        <w:gridCol w:w="3135"/>
        <w:gridCol w:w="698"/>
        <w:gridCol w:w="683"/>
        <w:gridCol w:w="774"/>
        <w:gridCol w:w="655"/>
        <w:gridCol w:w="655"/>
        <w:gridCol w:w="620"/>
        <w:gridCol w:w="616"/>
        <w:gridCol w:w="392"/>
        <w:gridCol w:w="369"/>
        <w:gridCol w:w="335"/>
        <w:gridCol w:w="335"/>
        <w:gridCol w:w="335"/>
        <w:gridCol w:w="335"/>
        <w:gridCol w:w="335"/>
        <w:gridCol w:w="335"/>
        <w:gridCol w:w="1142"/>
      </w:tblGrid>
      <w:tr>
        <w:tblPrEx>
          <w:shd w:val="clear" w:color="auto" w:fill="auto"/>
          <w:tblCellMar>
            <w:top w:w="0" w:type="dxa"/>
            <w:left w:w="0" w:type="dxa"/>
            <w:bottom w:w="0" w:type="dxa"/>
            <w:right w:w="0" w:type="dxa"/>
          </w:tblCellMar>
        </w:tblPrEx>
        <w:trPr>
          <w:trHeight w:val="390" w:hRule="atLeast"/>
        </w:trPr>
        <w:tc>
          <w:tcPr>
            <w:tcW w:w="8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类别</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课程编号</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课程名称</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方式</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总学分</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时</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理论学分</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讲课学时</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实践学分</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实践学时</w:t>
            </w:r>
          </w:p>
        </w:tc>
        <w:tc>
          <w:tcPr>
            <w:tcW w:w="277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各学期周学时分配</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8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69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7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39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6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G14000001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武装部</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GT0000001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学院团委</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G22000004</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社会调查</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BSJ035</w:t>
            </w:r>
            <w:r>
              <w:rPr>
                <w:rFonts w:hint="eastAsia" w:ascii="宋体" w:hAnsi="宋体" w:eastAsia="宋体" w:cs="宋体"/>
                <w:i w:val="0"/>
                <w:color w:val="auto"/>
                <w:kern w:val="0"/>
                <w:sz w:val="24"/>
                <w:szCs w:val="24"/>
                <w:u w:val="none"/>
                <w:lang w:val="en-US" w:eastAsia="zh-CN" w:bidi="ar"/>
              </w:rPr>
              <w:t>005</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会务实践活动</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BSJ035</w:t>
            </w:r>
            <w:r>
              <w:rPr>
                <w:rFonts w:hint="eastAsia" w:ascii="宋体" w:hAnsi="宋体" w:eastAsia="宋体" w:cs="宋体"/>
                <w:i w:val="0"/>
                <w:color w:val="auto"/>
                <w:kern w:val="0"/>
                <w:sz w:val="24"/>
                <w:szCs w:val="24"/>
                <w:u w:val="none"/>
                <w:lang w:val="en-US" w:eastAsia="zh-CN" w:bidi="ar"/>
              </w:rPr>
              <w:t>009</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海南企业文化考察</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BSJ001001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BSJ006002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BSJ001006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毕业实习</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BSJ001007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BSJ005006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7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小计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62.5</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8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416"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秘书职业专长课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BK0010032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演讲与口才</w:t>
            </w:r>
          </w:p>
        </w:tc>
        <w:tc>
          <w:tcPr>
            <w:tcW w:w="6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BK0010071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普通话</w:t>
            </w:r>
          </w:p>
        </w:tc>
        <w:tc>
          <w:tcPr>
            <w:tcW w:w="6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英语交际口语</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公文名篇分析</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秘书沟通实务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BK0350024</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文案与策划</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BK0350025</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公务员制度与考试</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BK0350026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人际关系学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BK0350018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行政管理学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小计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238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119</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119</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page"/>
      </w:r>
    </w:p>
    <w:tbl>
      <w:tblPr>
        <w:tblStyle w:val="11"/>
        <w:tblW w:w="13870" w:type="dxa"/>
        <w:tblInd w:w="0" w:type="dxa"/>
        <w:shd w:val="clear" w:color="auto" w:fill="auto"/>
        <w:tblLayout w:type="fixed"/>
        <w:tblCellMar>
          <w:top w:w="0" w:type="dxa"/>
          <w:left w:w="0" w:type="dxa"/>
          <w:bottom w:w="0" w:type="dxa"/>
          <w:right w:w="0" w:type="dxa"/>
        </w:tblCellMar>
      </w:tblPr>
      <w:tblGrid>
        <w:gridCol w:w="385"/>
        <w:gridCol w:w="416"/>
        <w:gridCol w:w="1320"/>
        <w:gridCol w:w="3135"/>
        <w:gridCol w:w="698"/>
        <w:gridCol w:w="683"/>
        <w:gridCol w:w="774"/>
        <w:gridCol w:w="655"/>
        <w:gridCol w:w="655"/>
        <w:gridCol w:w="620"/>
        <w:gridCol w:w="616"/>
        <w:gridCol w:w="392"/>
        <w:gridCol w:w="369"/>
        <w:gridCol w:w="335"/>
        <w:gridCol w:w="335"/>
        <w:gridCol w:w="335"/>
        <w:gridCol w:w="335"/>
        <w:gridCol w:w="335"/>
        <w:gridCol w:w="335"/>
        <w:gridCol w:w="1142"/>
      </w:tblGrid>
      <w:tr>
        <w:tblPrEx>
          <w:shd w:val="clear" w:color="auto" w:fill="auto"/>
          <w:tblCellMar>
            <w:top w:w="0" w:type="dxa"/>
            <w:left w:w="0" w:type="dxa"/>
            <w:bottom w:w="0" w:type="dxa"/>
            <w:right w:w="0" w:type="dxa"/>
          </w:tblCellMar>
        </w:tblPrEx>
        <w:trPr>
          <w:trHeight w:val="390" w:hRule="atLeast"/>
        </w:trPr>
        <w:tc>
          <w:tcPr>
            <w:tcW w:w="8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类别</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课程编号</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课程名称</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方式</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总学分</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时</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理论学分</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讲课学时</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实践学分</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实践学时</w:t>
            </w:r>
          </w:p>
        </w:tc>
        <w:tc>
          <w:tcPr>
            <w:tcW w:w="277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各学期周学时分配</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8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BK0010125</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中国历史专题</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BK0010126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世界历史专题研究</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国学经典导读</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中国现当代文学名著选读</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外国文学名著鉴赏</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BK0310037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现代礼仪</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BK0350060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书法</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创意学院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w:t>
            </w:r>
            <w:r>
              <w:rPr>
                <w:rFonts w:hint="eastAsia" w:ascii="宋体" w:hAnsi="宋体" w:eastAsia="宋体" w:cs="宋体"/>
                <w:i w:val="0"/>
                <w:color w:val="auto"/>
                <w:kern w:val="0"/>
                <w:sz w:val="24"/>
                <w:szCs w:val="24"/>
                <w:u w:val="none"/>
                <w:lang w:val="en-US" w:eastAsia="zh-CN" w:bidi="ar"/>
              </w:rPr>
              <w:t>005</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Internet技术及应用</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海南黎族文化概论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海洋文化概论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南海经贸文化</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企业社会文化</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BK0350012</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中国秘书史</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BK0350035</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中国古代小说选读</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唐诗宋词精讲</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BK0350038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当代小说与诗歌欣赏</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BK0350042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影视文学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BK0350043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BK0350045</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规范字书写</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BK0350046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音乐鉴赏</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BK0350049</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网络秘书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873" w:type="dxa"/>
        <w:tblInd w:w="0" w:type="dxa"/>
        <w:shd w:val="clear" w:color="auto" w:fill="auto"/>
        <w:tblLayout w:type="fixed"/>
        <w:tblCellMar>
          <w:top w:w="0" w:type="dxa"/>
          <w:left w:w="0" w:type="dxa"/>
          <w:bottom w:w="0" w:type="dxa"/>
          <w:right w:w="0" w:type="dxa"/>
        </w:tblCellMar>
      </w:tblPr>
      <w:tblGrid>
        <w:gridCol w:w="385"/>
        <w:gridCol w:w="416"/>
        <w:gridCol w:w="1320"/>
        <w:gridCol w:w="3137"/>
        <w:gridCol w:w="698"/>
        <w:gridCol w:w="683"/>
        <w:gridCol w:w="774"/>
        <w:gridCol w:w="655"/>
        <w:gridCol w:w="655"/>
        <w:gridCol w:w="620"/>
        <w:gridCol w:w="616"/>
        <w:gridCol w:w="392"/>
        <w:gridCol w:w="369"/>
        <w:gridCol w:w="335"/>
        <w:gridCol w:w="335"/>
        <w:gridCol w:w="335"/>
        <w:gridCol w:w="335"/>
        <w:gridCol w:w="335"/>
        <w:gridCol w:w="336"/>
        <w:gridCol w:w="1142"/>
      </w:tblGrid>
      <w:tr>
        <w:tblPrEx>
          <w:shd w:val="clear" w:color="auto" w:fill="auto"/>
          <w:tblCellMar>
            <w:top w:w="0" w:type="dxa"/>
            <w:left w:w="0" w:type="dxa"/>
            <w:bottom w:w="0" w:type="dxa"/>
            <w:right w:w="0" w:type="dxa"/>
          </w:tblCellMar>
        </w:tblPrEx>
        <w:trPr>
          <w:trHeight w:val="419" w:hRule="atLeast"/>
        </w:trPr>
        <w:tc>
          <w:tcPr>
            <w:tcW w:w="8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类别</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课程编号</w:t>
            </w:r>
          </w:p>
        </w:tc>
        <w:tc>
          <w:tcPr>
            <w:tcW w:w="3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课程名称</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考核</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方式</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总学分</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时</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理论学分</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讲课学时</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实践学分</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实践学时</w:t>
            </w:r>
          </w:p>
        </w:tc>
        <w:tc>
          <w:tcPr>
            <w:tcW w:w="277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各学期周学时分配</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419" w:hRule="atLeast"/>
        </w:trPr>
        <w:tc>
          <w:tcPr>
            <w:tcW w:w="8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3</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w:t>
            </w: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2"/>
                <w:szCs w:val="22"/>
                <w:u w:val="none"/>
              </w:rPr>
            </w:pPr>
          </w:p>
        </w:tc>
      </w:tr>
      <w:tr>
        <w:tblPrEx>
          <w:shd w:val="clear" w:color="auto" w:fill="auto"/>
          <w:tblCellMar>
            <w:top w:w="0" w:type="dxa"/>
            <w:left w:w="0" w:type="dxa"/>
            <w:bottom w:w="0" w:type="dxa"/>
            <w:right w:w="0" w:type="dxa"/>
          </w:tblCellMar>
        </w:tblPrEx>
        <w:trPr>
          <w:trHeight w:val="399" w:hRule="atLeast"/>
        </w:trPr>
        <w:tc>
          <w:tcPr>
            <w:tcW w:w="38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41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BK0350051</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西方文化礼仪</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BK0350077</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跨文化交流</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BK0350078</w:t>
            </w:r>
          </w:p>
        </w:tc>
        <w:tc>
          <w:tcPr>
            <w:tcW w:w="3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计算机速录</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BK0350053</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新闻采写</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BK0350054</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摄影摄像实训</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电子商务</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BK0350058</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新媒体运营与管理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BK0350059</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会展策划</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BK0350063</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市场营销学</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BK0350065</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行政法和行政诉讼法</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BK0350066</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经济学基础</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小计</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9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1539</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435</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1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1"/>
                <w:szCs w:val="21"/>
                <w:u w:val="none"/>
                <w:lang w:val="en-US" w:eastAsia="zh-CN" w:bidi="ar"/>
              </w:rPr>
              <w:t>创新创业课程</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31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38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234" w:type="dxa"/>
            <w:gridSpan w:val="1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创新创业课必需６学分；研究方法、学科前沿课程由各专业开设，各2学分，共４学分；创业基础由各学院或学校提供开设２学分。</w:t>
            </w:r>
          </w:p>
        </w:tc>
      </w:tr>
      <w:tr>
        <w:tblPrEx>
          <w:shd w:val="clear" w:color="auto" w:fill="auto"/>
          <w:tblCellMar>
            <w:top w:w="0" w:type="dxa"/>
            <w:left w:w="0" w:type="dxa"/>
            <w:bottom w:w="0" w:type="dxa"/>
            <w:right w:w="0" w:type="dxa"/>
          </w:tblCellMar>
        </w:tblPrEx>
        <w:trPr>
          <w:trHeight w:val="419" w:hRule="atLeast"/>
        </w:trPr>
        <w:tc>
          <w:tcPr>
            <w:tcW w:w="385" w:type="dxa"/>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234" w:type="dxa"/>
            <w:gridSpan w:val="1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95" w:hRule="atLeast"/>
        </w:trPr>
        <w:tc>
          <w:tcPr>
            <w:tcW w:w="38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234" w:type="dxa"/>
            <w:gridSpan w:val="1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19" w:hRule="atLeast"/>
        </w:trPr>
        <w:tc>
          <w:tcPr>
            <w:tcW w:w="13873" w:type="dxa"/>
            <w:gridSpan w:val="20"/>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备注：1.《形势与政策》按平均每学期16周，每周1学时计算，本科四年期间学习，共计2个学分，折合理论课时36学时；2.专长课，要求修满14学分；3.专业任意选修课，要求修满14学分。</w:t>
            </w:r>
          </w:p>
        </w:tc>
      </w:tr>
      <w:tr>
        <w:tblPrEx>
          <w:tblCellMar>
            <w:top w:w="0" w:type="dxa"/>
            <w:left w:w="0" w:type="dxa"/>
            <w:bottom w:w="0" w:type="dxa"/>
            <w:right w:w="0" w:type="dxa"/>
          </w:tblCellMar>
        </w:tblPrEx>
        <w:trPr>
          <w:trHeight w:val="409" w:hRule="atLeast"/>
        </w:trPr>
        <w:tc>
          <w:tcPr>
            <w:tcW w:w="13873" w:type="dxa"/>
            <w:gridSpan w:val="20"/>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page"/>
      </w:r>
    </w:p>
    <w:tbl>
      <w:tblPr>
        <w:tblStyle w:val="11"/>
        <w:tblW w:w="13681" w:type="dxa"/>
        <w:tblInd w:w="0" w:type="dxa"/>
        <w:shd w:val="clear" w:color="auto" w:fill="auto"/>
        <w:tblLayout w:type="fixed"/>
        <w:tblCellMar>
          <w:top w:w="0" w:type="dxa"/>
          <w:left w:w="0" w:type="dxa"/>
          <w:bottom w:w="0" w:type="dxa"/>
          <w:right w:w="0" w:type="dxa"/>
        </w:tblCellMar>
      </w:tblPr>
      <w:tblGrid>
        <w:gridCol w:w="825"/>
        <w:gridCol w:w="1020"/>
        <w:gridCol w:w="646"/>
        <w:gridCol w:w="51"/>
        <w:gridCol w:w="1749"/>
        <w:gridCol w:w="195"/>
        <w:gridCol w:w="818"/>
        <w:gridCol w:w="405"/>
        <w:gridCol w:w="630"/>
        <w:gridCol w:w="577"/>
        <w:gridCol w:w="161"/>
        <w:gridCol w:w="648"/>
        <w:gridCol w:w="562"/>
        <w:gridCol w:w="123"/>
        <w:gridCol w:w="1166"/>
        <w:gridCol w:w="830"/>
        <w:gridCol w:w="62"/>
        <w:gridCol w:w="946"/>
        <w:gridCol w:w="1131"/>
        <w:gridCol w:w="1136"/>
      </w:tblGrid>
      <w:tr>
        <w:tblPrEx>
          <w:shd w:val="clear" w:color="auto" w:fill="auto"/>
          <w:tblCellMar>
            <w:top w:w="0" w:type="dxa"/>
            <w:left w:w="0" w:type="dxa"/>
            <w:bottom w:w="0" w:type="dxa"/>
            <w:right w:w="0" w:type="dxa"/>
          </w:tblCellMar>
        </w:tblPrEx>
        <w:trPr>
          <w:trHeight w:val="440" w:hRule="atLeast"/>
        </w:trPr>
        <w:tc>
          <w:tcPr>
            <w:tcW w:w="13681" w:type="dxa"/>
            <w:gridSpan w:val="2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黑体" w:hAnsi="黑体" w:eastAsia="黑体" w:cs="黑体"/>
                <w:b/>
                <w:bCs/>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55" w:hRule="atLeast"/>
        </w:trPr>
        <w:tc>
          <w:tcPr>
            <w:tcW w:w="24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课程类别</w:t>
            </w:r>
          </w:p>
        </w:tc>
        <w:tc>
          <w:tcPr>
            <w:tcW w:w="19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总学分比例</w:t>
            </w:r>
          </w:p>
        </w:tc>
        <w:tc>
          <w:tcPr>
            <w:tcW w:w="38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理论教学</w:t>
            </w: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实践教学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总学分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课程门数</w:t>
            </w:r>
          </w:p>
        </w:tc>
      </w:tr>
      <w:tr>
        <w:tblPrEx>
          <w:shd w:val="clear" w:color="auto" w:fill="auto"/>
          <w:tblCellMar>
            <w:top w:w="0" w:type="dxa"/>
            <w:left w:w="0" w:type="dxa"/>
            <w:bottom w:w="0" w:type="dxa"/>
            <w:right w:w="0" w:type="dxa"/>
          </w:tblCellMar>
        </w:tblPrEx>
        <w:trPr>
          <w:trHeight w:val="440" w:hRule="atLeast"/>
        </w:trPr>
        <w:tc>
          <w:tcPr>
            <w:tcW w:w="24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4"/>
                <w:szCs w:val="24"/>
                <w:u w:val="none"/>
              </w:rPr>
            </w:pPr>
          </w:p>
        </w:tc>
        <w:tc>
          <w:tcPr>
            <w:tcW w:w="19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学时</w:t>
            </w:r>
          </w:p>
        </w:tc>
        <w:tc>
          <w:tcPr>
            <w:tcW w:w="120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学分</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比例</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学时</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学分</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比例</w:t>
            </w:r>
          </w:p>
        </w:tc>
        <w:tc>
          <w:tcPr>
            <w:tcW w:w="113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4"/>
                <w:szCs w:val="24"/>
                <w:u w:val="none"/>
              </w:rPr>
            </w:pPr>
          </w:p>
        </w:tc>
        <w:tc>
          <w:tcPr>
            <w:tcW w:w="113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auto"/>
                <w:sz w:val="24"/>
                <w:szCs w:val="24"/>
                <w:u w:val="none"/>
              </w:rPr>
            </w:pPr>
          </w:p>
        </w:tc>
      </w:tr>
      <w:tr>
        <w:tblPrEx>
          <w:shd w:val="clear" w:color="auto" w:fill="auto"/>
          <w:tblCellMar>
            <w:top w:w="0" w:type="dxa"/>
            <w:left w:w="0" w:type="dxa"/>
            <w:bottom w:w="0" w:type="dxa"/>
            <w:right w:w="0" w:type="dxa"/>
          </w:tblCellMar>
        </w:tblPrEx>
        <w:trPr>
          <w:trHeight w:val="44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通识类必修课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31.8</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41.5</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24"/>
                <w:szCs w:val="24"/>
                <w:u w:val="none"/>
              </w:rPr>
            </w:pPr>
            <w:r>
              <w:rPr>
                <w:rFonts w:ascii="宋体" w:hAnsi="宋体" w:eastAsia="宋体" w:cs="宋体"/>
                <w:i w:val="0"/>
                <w:color w:val="auto"/>
                <w:kern w:val="0"/>
                <w:sz w:val="24"/>
                <w:szCs w:val="24"/>
                <w:u w:val="none"/>
                <w:lang w:val="en-US" w:eastAsia="zh-CN" w:bidi="ar"/>
              </w:rPr>
              <w:t>27.4％</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44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177</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7.3</w:t>
            </w:r>
            <w:r>
              <w:rPr>
                <w:rStyle w:val="24"/>
                <w:color w:val="auto"/>
                <w:lang w:val="en-US" w:eastAsia="zh-CN" w:bidi="ar"/>
              </w:rPr>
              <w:t>％</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10.6</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179</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6.6</w:t>
            </w:r>
            <w:r>
              <w:rPr>
                <w:rStyle w:val="24"/>
                <w:color w:val="auto"/>
                <w:lang w:val="en-US" w:eastAsia="zh-CN" w:bidi="ar"/>
              </w:rPr>
              <w:t>％</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8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实践教学环节</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20.5</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62.5周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20.5％</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r>
      <w:tr>
        <w:tblPrEx>
          <w:shd w:val="clear" w:color="auto" w:fill="auto"/>
          <w:tblCellMar>
            <w:top w:w="0" w:type="dxa"/>
            <w:left w:w="0" w:type="dxa"/>
            <w:bottom w:w="0" w:type="dxa"/>
            <w:right w:w="0" w:type="dxa"/>
          </w:tblCellMar>
        </w:tblPrEx>
        <w:trPr>
          <w:trHeight w:val="395"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小计</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72.2</w:t>
            </w:r>
            <w:r>
              <w:rPr>
                <w:rStyle w:val="24"/>
                <w:b/>
                <w:bCs/>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1106</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62.5</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41.30%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256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46.5</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30.90%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109</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46</w:t>
            </w:r>
          </w:p>
        </w:tc>
      </w:tr>
      <w:tr>
        <w:tblPrEx>
          <w:shd w:val="clear" w:color="auto" w:fill="auto"/>
          <w:tblCellMar>
            <w:top w:w="0" w:type="dxa"/>
            <w:left w:w="0" w:type="dxa"/>
            <w:bottom w:w="0" w:type="dxa"/>
            <w:right w:w="0" w:type="dxa"/>
          </w:tblCellMar>
        </w:tblPrEx>
        <w:trPr>
          <w:trHeight w:val="38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5.3</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136</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5.30%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8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119</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4.60%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专业任选课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r>
              <w:rPr>
                <w:rStyle w:val="24"/>
                <w:color w:val="auto"/>
                <w:lang w:val="en-US" w:eastAsia="zh-CN" w:bidi="ar"/>
              </w:rPr>
              <w:t>％</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178</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10.5</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24"/>
                <w:szCs w:val="24"/>
                <w:u w:val="none"/>
              </w:rPr>
            </w:pPr>
            <w:r>
              <w:rPr>
                <w:rFonts w:ascii="宋体" w:hAnsi="宋体" w:eastAsia="宋体" w:cs="宋体"/>
                <w:i w:val="0"/>
                <w:color w:val="auto"/>
                <w:kern w:val="0"/>
                <w:sz w:val="24"/>
                <w:szCs w:val="24"/>
                <w:u w:val="none"/>
                <w:lang w:val="en-US" w:eastAsia="zh-CN" w:bidi="ar"/>
              </w:rPr>
              <w:t>6.90%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创新创业类课</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24"/>
                <w:szCs w:val="24"/>
                <w:u w:val="none"/>
              </w:rPr>
            </w:pPr>
            <w:r>
              <w:rPr>
                <w:rFonts w:ascii="宋体" w:hAnsi="宋体" w:eastAsia="宋体" w:cs="宋体"/>
                <w:i w:val="0"/>
                <w:color w:val="auto"/>
                <w:kern w:val="0"/>
                <w:sz w:val="24"/>
                <w:szCs w:val="24"/>
                <w:u w:val="none"/>
                <w:lang w:val="en-US" w:eastAsia="zh-CN" w:bidi="ar"/>
              </w:rPr>
              <w:t>3.9％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102</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tblCellMar>
            <w:top w:w="0" w:type="dxa"/>
            <w:left w:w="0" w:type="dxa"/>
            <w:bottom w:w="0" w:type="dxa"/>
            <w:right w:w="0" w:type="dxa"/>
          </w:tblCellMar>
        </w:tblPrEx>
        <w:trPr>
          <w:trHeight w:val="395"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bCs/>
                <w:i w:val="0"/>
                <w:color w:val="auto"/>
                <w:sz w:val="22"/>
                <w:szCs w:val="22"/>
                <w:u w:val="none"/>
              </w:rPr>
            </w:pPr>
            <w:r>
              <w:rPr>
                <w:rFonts w:hint="eastAsia" w:ascii="仿宋_GB2312" w:hAnsi="宋体" w:eastAsia="仿宋_GB2312" w:cs="仿宋_GB2312"/>
                <w:b/>
                <w:bCs/>
                <w:i w:val="0"/>
                <w:color w:val="auto"/>
                <w:kern w:val="0"/>
                <w:sz w:val="22"/>
                <w:szCs w:val="22"/>
                <w:u w:val="none"/>
                <w:lang w:val="en-US" w:eastAsia="zh-CN" w:bidi="ar"/>
              </w:rPr>
              <w:t>合计</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1641</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94</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62%</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435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57</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38%</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151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67</w:t>
            </w:r>
          </w:p>
        </w:tc>
      </w:tr>
      <w:tr>
        <w:tblPrEx>
          <w:tblCellMar>
            <w:top w:w="0" w:type="dxa"/>
            <w:left w:w="0" w:type="dxa"/>
            <w:bottom w:w="0" w:type="dxa"/>
            <w:right w:w="0" w:type="dxa"/>
          </w:tblCellMar>
        </w:tblPrEx>
        <w:trPr>
          <w:trHeight w:val="395" w:hRule="atLeast"/>
        </w:trPr>
        <w:tc>
          <w:tcPr>
            <w:tcW w:w="1368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80" w:hRule="atLeast"/>
        </w:trPr>
        <w:tc>
          <w:tcPr>
            <w:tcW w:w="530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学时数(学时)</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集中性实践环节周数</w:t>
            </w:r>
          </w:p>
        </w:tc>
        <w:tc>
          <w:tcPr>
            <w:tcW w:w="734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学分数(学分)</w:t>
            </w:r>
          </w:p>
        </w:tc>
      </w:tr>
      <w:tr>
        <w:tblPrEx>
          <w:tblCellMar>
            <w:top w:w="0" w:type="dxa"/>
            <w:left w:w="0" w:type="dxa"/>
            <w:bottom w:w="0" w:type="dxa"/>
            <w:right w:w="0" w:type="dxa"/>
          </w:tblCellMar>
        </w:tblPrEx>
        <w:trPr>
          <w:trHeight w:val="38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27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738"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413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r>
      <w:tr>
        <w:tblPrEx>
          <w:tblCellMar>
            <w:top w:w="0" w:type="dxa"/>
            <w:left w:w="0" w:type="dxa"/>
            <w:bottom w:w="0" w:type="dxa"/>
            <w:right w:w="0" w:type="dxa"/>
          </w:tblCellMar>
        </w:tblPrEx>
        <w:trPr>
          <w:trHeight w:val="3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01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实验教学</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62.5周</w:t>
            </w:r>
          </w:p>
        </w:tc>
        <w:tc>
          <w:tcPr>
            <w:tcW w:w="738"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集中性实践教学环节</w:t>
            </w:r>
          </w:p>
        </w:tc>
        <w:tc>
          <w:tcPr>
            <w:tcW w:w="8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实验教学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课外科技活动</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创新创业类</w:t>
            </w:r>
          </w:p>
        </w:tc>
      </w:tr>
      <w:tr>
        <w:tblPrEx>
          <w:tblCellMar>
            <w:top w:w="0" w:type="dxa"/>
            <w:left w:w="0" w:type="dxa"/>
            <w:bottom w:w="0" w:type="dxa"/>
            <w:right w:w="0"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1362</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714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1641</w:t>
            </w:r>
          </w:p>
        </w:tc>
        <w:tc>
          <w:tcPr>
            <w:tcW w:w="101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435</w:t>
            </w: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109</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94</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tblPrEx>
          <w:tblCellMar>
            <w:top w:w="0" w:type="dxa"/>
            <w:left w:w="0" w:type="dxa"/>
            <w:bottom w:w="0" w:type="dxa"/>
            <w:right w:w="0" w:type="dxa"/>
          </w:tblCellMar>
        </w:tblPrEx>
        <w:trPr>
          <w:trHeight w:val="90" w:hRule="atLeast"/>
        </w:trPr>
        <w:tc>
          <w:tcPr>
            <w:tcW w:w="13681" w:type="dxa"/>
            <w:gridSpan w:val="20"/>
            <w:tcBorders>
              <w:top w:val="single" w:color="000000"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30" w:hRule="atLeast"/>
        </w:trPr>
        <w:tc>
          <w:tcPr>
            <w:tcW w:w="254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执笔人：曲明鑫                          </w:t>
            </w:r>
          </w:p>
        </w:tc>
        <w:tc>
          <w:tcPr>
            <w:tcW w:w="7926"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 孙少佩</w:t>
            </w:r>
          </w:p>
        </w:tc>
        <w:tc>
          <w:tcPr>
            <w:tcW w:w="3213"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审订人： 王志峰</w:t>
            </w:r>
          </w:p>
        </w:tc>
      </w:tr>
    </w:tbl>
    <w:p>
      <w:pPr>
        <w:pStyle w:val="4"/>
        <w:keepNext w:val="0"/>
        <w:keepLines w:val="0"/>
        <w:pageBreakBefore w:val="0"/>
        <w:widowControl w:val="0"/>
        <w:kinsoku/>
        <w:wordWrap/>
        <w:overflowPunct/>
        <w:topLinePunct w:val="0"/>
        <w:autoSpaceDE/>
        <w:autoSpaceDN/>
        <w:bidi w:val="0"/>
        <w:adjustRightInd/>
        <w:snapToGrid/>
        <w:spacing w:line="400" w:lineRule="exact"/>
        <w:ind w:firstLine="551" w:firstLineChars="196"/>
        <w:textAlignment w:val="auto"/>
        <w:rPr>
          <w:rFonts w:hint="eastAsia" w:ascii="黑体" w:hAnsi="黑体" w:eastAsia="黑体" w:cs="黑体"/>
          <w:b/>
          <w:bCs/>
          <w:color w:val="auto"/>
          <w:sz w:val="28"/>
          <w:szCs w:val="30"/>
        </w:rPr>
      </w:pPr>
    </w:p>
    <w:p>
      <w:pPr>
        <w:rPr>
          <w:color w:val="auto"/>
        </w:rPr>
        <w:sect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color w:val="auto"/>
        </w:rPr>
        <w:br w:type="page"/>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color w:val="auto"/>
          <w:sz w:val="36"/>
          <w:szCs w:val="36"/>
        </w:rPr>
      </w:pPr>
      <w:r>
        <w:rPr>
          <w:rFonts w:hint="eastAsia" w:ascii="黑体" w:hAnsi="黑体" w:eastAsia="黑体" w:cs="黑体"/>
          <w:b/>
          <w:bCs/>
          <w:color w:val="auto"/>
          <w:sz w:val="36"/>
          <w:szCs w:val="36"/>
          <w:lang w:eastAsia="zh-Hans"/>
        </w:rPr>
        <w:t>国际事务与国际关系</w:t>
      </w:r>
      <w:r>
        <w:rPr>
          <w:rFonts w:hint="eastAsia" w:ascii="黑体" w:hAnsi="黑体" w:eastAsia="黑体" w:cs="黑体"/>
          <w:b/>
          <w:bCs/>
          <w:color w:val="auto"/>
          <w:sz w:val="36"/>
          <w:szCs w:val="36"/>
        </w:rPr>
        <w:t>本科专业人才培养方案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Ansi="宋体"/>
          <w:color w:val="auto"/>
          <w:szCs w:val="21"/>
        </w:rPr>
      </w:pPr>
      <w:r>
        <w:rPr>
          <w:rFonts w:hint="eastAsia" w:hAnsi="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olor w:val="auto"/>
          <w:szCs w:val="21"/>
        </w:rPr>
      </w:pPr>
      <w:r>
        <w:rPr>
          <w:rFonts w:hint="eastAsia" w:hAnsi="宋体"/>
          <w:color w:val="auto"/>
          <w:szCs w:val="21"/>
        </w:rPr>
        <w:t>专业类</w:t>
      </w:r>
      <w:r>
        <w:rPr>
          <w:rFonts w:hAnsi="宋体"/>
          <w:color w:val="auto"/>
          <w:szCs w:val="21"/>
        </w:rPr>
        <w:t>代码：</w:t>
      </w:r>
      <w:r>
        <w:rPr>
          <w:rFonts w:hint="eastAsia" w:hAnsi="宋体"/>
          <w:color w:val="auto"/>
          <w:szCs w:val="21"/>
          <w:lang w:eastAsia="zh-Hans"/>
        </w:rPr>
        <w:t>政治学</w:t>
      </w:r>
      <w:r>
        <w:rPr>
          <w:rFonts w:hint="eastAsia" w:hAnsi="宋体"/>
          <w:color w:val="auto"/>
          <w:szCs w:val="21"/>
        </w:rPr>
        <w:t>类（</w:t>
      </w:r>
      <w:r>
        <w:rPr>
          <w:rFonts w:hAnsi="宋体"/>
          <w:color w:val="auto"/>
          <w:szCs w:val="21"/>
        </w:rPr>
        <w:t>0302</w:t>
      </w:r>
      <w:r>
        <w:rPr>
          <w:rFonts w:hint="eastAsia" w:hAnsi="宋体"/>
          <w:color w:val="auto"/>
          <w:szCs w:val="21"/>
        </w:rPr>
        <w:t>）</w:t>
      </w:r>
      <w:r>
        <w:rPr>
          <w:rFonts w:hAnsi="宋体"/>
          <w:color w:val="auto"/>
          <w:szCs w:val="21"/>
        </w:rPr>
        <w:t xml:space="preserve">  </w:t>
      </w:r>
      <w:r>
        <w:rPr>
          <w:rFonts w:hint="eastAsia" w:hAnsi="宋体"/>
          <w:color w:val="auto"/>
          <w:szCs w:val="21"/>
        </w:rPr>
        <w:t>专业与</w:t>
      </w:r>
      <w:r>
        <w:rPr>
          <w:rFonts w:hAnsi="宋体"/>
          <w:color w:val="auto"/>
          <w:szCs w:val="21"/>
        </w:rPr>
        <w:t>代码：</w:t>
      </w:r>
      <w:r>
        <w:rPr>
          <w:rFonts w:hint="eastAsia" w:hAnsi="宋体"/>
          <w:color w:val="auto"/>
          <w:szCs w:val="21"/>
          <w:lang w:eastAsia="zh-Hans"/>
        </w:rPr>
        <w:t>国际事务与国际关系</w:t>
      </w:r>
      <w:r>
        <w:rPr>
          <w:rFonts w:hint="eastAsia" w:hAnsi="宋体"/>
          <w:color w:val="auto"/>
          <w:szCs w:val="21"/>
        </w:rPr>
        <w:t>（</w:t>
      </w:r>
      <w:r>
        <w:rPr>
          <w:rFonts w:hAnsi="宋体"/>
          <w:color w:val="auto"/>
          <w:szCs w:val="21"/>
        </w:rPr>
        <w:t>030204T</w:t>
      </w:r>
      <w:r>
        <w:rPr>
          <w:rFonts w:hint="eastAsia" w:hAnsi="宋体"/>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Ansi="宋体"/>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本专业以习近平新时代中国特色社会主义思想为指导，主要培养德、智、体、美、劳全面发展，具有扎实的国际事务与国际关系专业理论知识</w:t>
      </w:r>
      <w:r>
        <w:rPr>
          <w:rFonts w:hint="eastAsia" w:ascii="Times New Roman" w:hAnsi="Times New Roman" w:cs="Times New Roman"/>
          <w:color w:val="auto"/>
          <w:sz w:val="24"/>
          <w:lang w:eastAsia="zh-CN"/>
        </w:rPr>
        <w:t>、</w:t>
      </w:r>
      <w:r>
        <w:rPr>
          <w:rFonts w:ascii="Times New Roman" w:hAnsi="Times New Roman" w:cs="Times New Roman"/>
          <w:color w:val="auto"/>
          <w:sz w:val="24"/>
        </w:rPr>
        <w:t>良好的人文素养、丰富的中外文化底蕴、科学的世界观念和宽广的国际视野，熟练掌握英语并初步掌握第二外语，有较强的涉外事务的处理能力、对外交流能力、涉外宣传能力、商务谈判能力、语言和文字表达能力，能积极参与国际旅游岛、</w:t>
      </w:r>
      <w:r>
        <w:rPr>
          <w:rFonts w:hint="eastAsia" w:ascii="宋体" w:hAnsi="宋体" w:eastAsia="宋体" w:cs="宋体"/>
          <w:color w:val="auto"/>
          <w:sz w:val="24"/>
          <w:shd w:val="clear" w:color="auto" w:fill="FFFFFF"/>
        </w:rPr>
        <w:t>“一带一路”</w:t>
      </w:r>
      <w:r>
        <w:rPr>
          <w:rFonts w:ascii="Times New Roman" w:hAnsi="Times New Roman" w:eastAsia="宋体" w:cs="Times New Roman"/>
          <w:color w:val="auto"/>
          <w:sz w:val="24"/>
          <w:shd w:val="clear" w:color="auto" w:fill="FFFFFF"/>
        </w:rPr>
        <w:t>、海洋强国、海南自由贸易港建设与服务的重任，</w:t>
      </w:r>
      <w:r>
        <w:rPr>
          <w:rFonts w:ascii="Times New Roman" w:hAnsi="Times New Roman" w:cs="Times New Roman"/>
          <w:color w:val="auto"/>
          <w:sz w:val="24"/>
        </w:rPr>
        <w:t>能胜任党政机关、企事业单位、社会团体的涉外事务工作和其他涉外经济、文化、管理等方面的工作，适应南海区域经济社会和发展的应用型、创新型人才。</w:t>
      </w:r>
    </w:p>
    <w:p>
      <w:pPr>
        <w:keepNext w:val="0"/>
        <w:keepLines w:val="0"/>
        <w:pageBreakBefore w:val="0"/>
        <w:widowControl w:val="0"/>
        <w:kinsoku/>
        <w:wordWrap/>
        <w:overflowPunct/>
        <w:topLinePunct w:val="0"/>
        <w:autoSpaceDE/>
        <w:autoSpaceDN/>
        <w:bidi w:val="0"/>
        <w:adjustRightInd/>
        <w:snapToGrid/>
        <w:spacing w:line="40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widowControl w:val="0"/>
        <w:kinsoku/>
        <w:wordWrap/>
        <w:overflowPunct/>
        <w:topLinePunct w:val="0"/>
        <w:autoSpaceDE/>
        <w:autoSpaceDN/>
        <w:bidi w:val="0"/>
        <w:adjustRightInd/>
        <w:snapToGrid/>
        <w:spacing w:line="400" w:lineRule="exact"/>
        <w:ind w:left="1" w:firstLine="482" w:firstLineChars="200"/>
        <w:textAlignment w:val="auto"/>
        <w:rPr>
          <w:rFonts w:ascii="宋体" w:hAnsi="宋体"/>
          <w:b/>
          <w:bCs/>
          <w:color w:val="auto"/>
          <w:sz w:val="24"/>
        </w:rPr>
      </w:pPr>
      <w:r>
        <w:rPr>
          <w:rFonts w:hint="eastAsia" w:ascii="宋体" w:hAnsi="宋体"/>
          <w:b/>
          <w:bCs/>
          <w:color w:val="auto"/>
          <w:sz w:val="24"/>
        </w:rPr>
        <w:t xml:space="preserve">1.素质要求 </w:t>
      </w:r>
    </w:p>
    <w:p>
      <w:pPr>
        <w:keepNext w:val="0"/>
        <w:keepLines w:val="0"/>
        <w:pageBreakBefore w:val="0"/>
        <w:widowControl w:val="0"/>
        <w:kinsoku/>
        <w:wordWrap/>
        <w:overflowPunct/>
        <w:topLinePunct w:val="0"/>
        <w:autoSpaceDE/>
        <w:autoSpaceDN/>
        <w:bidi w:val="0"/>
        <w:adjustRightInd/>
        <w:snapToGrid/>
        <w:spacing w:line="400" w:lineRule="exact"/>
        <w:ind w:left="1" w:firstLine="480" w:firstLineChars="200"/>
        <w:textAlignment w:val="auto"/>
        <w:rPr>
          <w:rFonts w:ascii="宋体" w:hAnsi="宋体"/>
          <w:color w:val="auto"/>
          <w:sz w:val="24"/>
        </w:rPr>
      </w:pPr>
      <w:r>
        <w:rPr>
          <w:rFonts w:hint="eastAsia" w:ascii="宋体" w:hAnsi="宋体"/>
          <w:color w:val="auto"/>
          <w:sz w:val="24"/>
        </w:rPr>
        <w:t>具备优良的政治素养和品质，忠于祖国和人民，立志投身于新时代中国特色社会主义建设和中华民族伟大复兴事业；具备集体意识、法治意识、社会责任意识、政治敏锐性和国际视野；具有良好的人文和科学素养、优良的职业道德、诚信品格和集体合作精神；具有开拓精神；具备健康的体魄和心理。</w:t>
      </w:r>
    </w:p>
    <w:p>
      <w:pPr>
        <w:keepNext w:val="0"/>
        <w:keepLines w:val="0"/>
        <w:pageBreakBefore w:val="0"/>
        <w:widowControl w:val="0"/>
        <w:kinsoku/>
        <w:wordWrap/>
        <w:overflowPunct/>
        <w:topLinePunct w:val="0"/>
        <w:autoSpaceDE/>
        <w:autoSpaceDN/>
        <w:bidi w:val="0"/>
        <w:adjustRightInd/>
        <w:snapToGrid/>
        <w:spacing w:line="400" w:lineRule="exact"/>
        <w:ind w:left="1" w:firstLine="482" w:firstLineChars="200"/>
        <w:textAlignment w:val="auto"/>
        <w:rPr>
          <w:rFonts w:ascii="宋体" w:hAnsi="宋体"/>
          <w:b/>
          <w:bCs/>
          <w:color w:val="auto"/>
          <w:sz w:val="24"/>
        </w:rPr>
      </w:pPr>
      <w:r>
        <w:rPr>
          <w:rFonts w:hint="eastAsia" w:ascii="宋体" w:hAnsi="宋体"/>
          <w:b/>
          <w:bCs/>
          <w:color w:val="auto"/>
          <w:sz w:val="24"/>
        </w:rPr>
        <w:t xml:space="preserve">2.知识要求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rPr>
      </w:pPr>
      <w:r>
        <w:rPr>
          <w:rFonts w:hint="eastAsia" w:ascii="宋体" w:hAnsi="宋体"/>
          <w:color w:val="auto"/>
          <w:sz w:val="24"/>
        </w:rPr>
        <w:t>切实掌握马克思主义基本立场、观点和方法，系统掌握</w:t>
      </w:r>
      <w:r>
        <w:rPr>
          <w:rFonts w:ascii="Times New Roman" w:hAnsi="Times New Roman" w:cs="Times New Roman"/>
          <w:color w:val="auto"/>
          <w:sz w:val="24"/>
        </w:rPr>
        <w:t>国际事务与国际关系</w:t>
      </w:r>
      <w:r>
        <w:rPr>
          <w:rFonts w:hint="eastAsia" w:ascii="宋体" w:hAnsi="宋体"/>
          <w:color w:val="auto"/>
          <w:sz w:val="24"/>
        </w:rPr>
        <w:t>专业知识和方法，了解自然科学、人文社会科学基础知识；通晓国家和政府管理有关法律、制度、方针和政策，</w:t>
      </w:r>
      <w:r>
        <w:rPr>
          <w:color w:val="auto"/>
          <w:sz w:val="24"/>
        </w:rPr>
        <w:t>具有</w:t>
      </w:r>
      <w:r>
        <w:rPr>
          <w:rFonts w:hint="eastAsia"/>
          <w:color w:val="auto"/>
          <w:sz w:val="24"/>
        </w:rPr>
        <w:t>良好的国际法律知识和意识，</w:t>
      </w:r>
      <w:r>
        <w:rPr>
          <w:rFonts w:hint="eastAsia" w:ascii="宋体" w:hAnsi="宋体"/>
          <w:color w:val="auto"/>
          <w:sz w:val="24"/>
        </w:rPr>
        <w:t>知晓国内外政治经济形势和相关信息；熟悉创新创业的基本知识和途径；掌握高等数学、社会统计、计算机和网络应用技术；掌握l 门外语。</w:t>
      </w:r>
    </w:p>
    <w:p>
      <w:pPr>
        <w:keepNext w:val="0"/>
        <w:keepLines w:val="0"/>
        <w:pageBreakBefore w:val="0"/>
        <w:widowControl w:val="0"/>
        <w:kinsoku/>
        <w:wordWrap/>
        <w:overflowPunct/>
        <w:topLinePunct w:val="0"/>
        <w:autoSpaceDE/>
        <w:autoSpaceDN/>
        <w:bidi w:val="0"/>
        <w:adjustRightInd/>
        <w:snapToGrid/>
        <w:spacing w:line="400" w:lineRule="exact"/>
        <w:ind w:left="1" w:firstLine="482" w:firstLineChars="200"/>
        <w:textAlignment w:val="auto"/>
        <w:rPr>
          <w:rFonts w:ascii="宋体" w:hAnsi="宋体"/>
          <w:b/>
          <w:bCs/>
          <w:color w:val="auto"/>
          <w:sz w:val="24"/>
        </w:rPr>
      </w:pPr>
      <w:r>
        <w:rPr>
          <w:rFonts w:hint="eastAsia" w:ascii="宋体" w:hAnsi="宋体"/>
          <w:b/>
          <w:bCs/>
          <w:color w:val="auto"/>
          <w:sz w:val="24"/>
        </w:rPr>
        <w:t xml:space="preserve">3.能力要求 </w:t>
      </w:r>
    </w:p>
    <w:p>
      <w:pPr>
        <w:keepNext w:val="0"/>
        <w:keepLines w:val="0"/>
        <w:pageBreakBefore w:val="0"/>
        <w:widowControl w:val="0"/>
        <w:kinsoku/>
        <w:wordWrap/>
        <w:overflowPunct/>
        <w:topLinePunct w:val="0"/>
        <w:autoSpaceDE/>
        <w:autoSpaceDN/>
        <w:bidi w:val="0"/>
        <w:adjustRightInd/>
        <w:snapToGrid/>
        <w:spacing w:line="400" w:lineRule="exact"/>
        <w:ind w:left="1" w:firstLine="480" w:firstLineChars="200"/>
        <w:textAlignment w:val="auto"/>
        <w:rPr>
          <w:rFonts w:ascii="宋体" w:hAnsi="宋体"/>
          <w:color w:val="auto"/>
          <w:sz w:val="24"/>
        </w:rPr>
      </w:pPr>
      <w:r>
        <w:rPr>
          <w:rFonts w:hint="eastAsia" w:ascii="宋体" w:hAnsi="宋体"/>
          <w:color w:val="auto"/>
          <w:sz w:val="24"/>
        </w:rPr>
        <w:t>获取</w:t>
      </w:r>
      <w:r>
        <w:rPr>
          <w:rFonts w:ascii="Times New Roman" w:hAnsi="Times New Roman" w:cs="Times New Roman"/>
          <w:color w:val="auto"/>
          <w:sz w:val="24"/>
        </w:rPr>
        <w:t>国际事务与国际关系</w:t>
      </w:r>
      <w:r>
        <w:rPr>
          <w:rFonts w:hint="eastAsia" w:ascii="宋体" w:hAnsi="宋体"/>
          <w:color w:val="auto"/>
          <w:sz w:val="24"/>
        </w:rPr>
        <w:t>专业的理论知识和方法的学习能力；专业性思维和专业知识方法的运用能力；创造性思维和开拓创新创业的能力；流畅的汉语表达、人际沟通和写作能力；熟练运用计算机、网络技术和外语的能力；</w:t>
      </w:r>
      <w:r>
        <w:rPr>
          <w:rFonts w:hint="eastAsia"/>
          <w:color w:val="auto"/>
          <w:sz w:val="24"/>
        </w:rPr>
        <w:t>一定的应对、解决国际争端的基本能力。</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400" w:lineRule="exact"/>
        <w:ind w:firstLine="482" w:firstLineChars="200"/>
        <w:jc w:val="center"/>
        <w:textAlignment w:val="auto"/>
        <w:rPr>
          <w:rFonts w:ascii="宋体" w:hAnsi="宋体"/>
          <w:b/>
          <w:bCs/>
          <w:color w:val="auto"/>
          <w:sz w:val="24"/>
          <w:highlight w:val="yellow"/>
        </w:rPr>
      </w:pPr>
      <w:r>
        <w:rPr>
          <w:rFonts w:hint="eastAsia" w:ascii="宋体" w:hAnsi="宋体"/>
          <w:b/>
          <w:bCs/>
          <w:color w:val="auto"/>
          <w:sz w:val="24"/>
        </w:rPr>
        <w:t>人才培养在知识、素质与能力方面的要求及其实现途径（见下表）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1232"/>
        <w:gridCol w:w="11"/>
        <w:gridCol w:w="1538"/>
        <w:gridCol w:w="12"/>
        <w:gridCol w:w="5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9" w:type="dxa"/>
            <w:gridSpan w:val="5"/>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bCs/>
                <w:color w:val="auto"/>
                <w:sz w:val="24"/>
                <w:szCs w:val="24"/>
                <w:highlight w:val="yellow"/>
                <w:shd w:val="clear" w:color="auto" w:fill="FFFFFF" w:themeFill="background1"/>
              </w:rPr>
            </w:pPr>
            <w:r>
              <w:rPr>
                <w:rFonts w:hint="eastAsia" w:hAnsi="宋体"/>
                <w:b/>
                <w:bCs/>
                <w:color w:val="auto"/>
                <w:sz w:val="24"/>
                <w:szCs w:val="24"/>
              </w:rPr>
              <w:t>毕业要求</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bCs/>
                <w:color w:val="auto"/>
                <w:sz w:val="24"/>
                <w:szCs w:val="24"/>
                <w:highlight w:val="yellow"/>
                <w:shd w:val="clear" w:color="auto" w:fill="FFFFFF" w:themeFill="background1"/>
              </w:rPr>
            </w:pPr>
            <w:r>
              <w:rPr>
                <w:rFonts w:hint="eastAsia" w:hAnsi="宋体"/>
                <w:b/>
                <w:bCs/>
                <w:color w:val="auto"/>
                <w:sz w:val="24"/>
                <w:szCs w:val="24"/>
              </w:rPr>
              <w:t>实现途径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r>
              <w:rPr>
                <w:rFonts w:hint="eastAsia" w:hAnsi="宋体"/>
                <w:color w:val="auto"/>
                <w:sz w:val="20"/>
                <w:szCs w:val="20"/>
              </w:rPr>
              <w:t>素质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r>
              <w:rPr>
                <w:rFonts w:hint="eastAsia" w:hAnsi="宋体"/>
                <w:color w:val="auto"/>
                <w:sz w:val="20"/>
                <w:szCs w:val="20"/>
              </w:rPr>
              <w:t>基本素质</w:t>
            </w: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rPr>
            </w:pPr>
            <w:r>
              <w:rPr>
                <w:rFonts w:hint="eastAsia" w:hAnsi="宋体"/>
                <w:color w:val="auto"/>
                <w:sz w:val="20"/>
                <w:szCs w:val="20"/>
              </w:rPr>
              <w:t>政治素养</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毛泽东思想和中国特色社会主义理论体系概论、马克思主义基本原理、形势与政策、党校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文学素养</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大学语文、中国近现代史纲要、校级公选课、课外阅读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艺术素养</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校通识选修课、社团活动、社会实践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科学素养</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校通识选修课、系列学术讲座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思想品德</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思想道德修养与法律基础、公益劳动、校通识选修课、社会实践、企业学习、社团活动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法制意识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与观念</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思想道德修养与法律基础、社团活动、校通识选修课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诚信意识</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校通识选修课、社团活动、企业学习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shd w:val="clear" w:color="auto" w:fill="FFFFFF" w:themeFill="background1"/>
              </w:rPr>
            </w:pPr>
          </w:p>
        </w:tc>
        <w:tc>
          <w:tcPr>
            <w:tcW w:w="12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shd w:val="clear" w:color="auto" w:fill="FFFFFF" w:themeFill="background1"/>
              </w:rPr>
            </w:pP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身心素质</w:t>
            </w:r>
          </w:p>
        </w:tc>
        <w:tc>
          <w:tcPr>
            <w:tcW w:w="56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lang w:eastAsia="zh-Hans"/>
              </w:rPr>
            </w:pPr>
            <w:r>
              <w:rPr>
                <w:rFonts w:hint="eastAsia" w:hAnsi="宋体"/>
                <w:color w:val="auto"/>
                <w:sz w:val="20"/>
                <w:szCs w:val="20"/>
                <w:lang w:eastAsia="zh-Hans"/>
              </w:rPr>
              <w:t>大学生心理健康、体育、军训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auto"/>
                <w:sz w:val="20"/>
                <w:szCs w:val="20"/>
              </w:rPr>
            </w:pP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r>
              <w:rPr>
                <w:rFonts w:hint="eastAsia" w:hAnsi="宋体"/>
                <w:color w:val="auto"/>
                <w:sz w:val="20"/>
                <w:szCs w:val="20"/>
              </w:rPr>
              <w:t>核心素质</w:t>
            </w: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olor w:val="auto"/>
                <w:sz w:val="20"/>
                <w:szCs w:val="20"/>
                <w:highlight w:val="yellow"/>
                <w:lang w:eastAsia="zh-Hans"/>
              </w:rPr>
            </w:pPr>
            <w:r>
              <w:rPr>
                <w:rFonts w:hint="eastAsia" w:hAnsi="宋体"/>
                <w:color w:val="auto"/>
                <w:sz w:val="20"/>
                <w:szCs w:val="20"/>
                <w:lang w:eastAsia="zh-Hans"/>
              </w:rPr>
              <w:t>专业素质</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r>
              <w:rPr>
                <w:rFonts w:hint="eastAsia" w:ascii="宋体" w:hAnsi="宋体" w:eastAsia="宋体" w:cs="宋体"/>
                <w:color w:val="auto"/>
                <w:sz w:val="20"/>
                <w:szCs w:val="20"/>
                <w:lang w:eastAsia="zh-Hans"/>
              </w:rPr>
              <w:t>具备优良的专业素质</w:t>
            </w:r>
            <w:r>
              <w:rPr>
                <w:rFonts w:ascii="宋体" w:hAnsi="宋体" w:eastAsia="宋体" w:cs="宋体"/>
                <w:color w:val="auto"/>
                <w:sz w:val="20"/>
                <w:szCs w:val="20"/>
                <w:lang w:eastAsia="zh-Hans"/>
              </w:rPr>
              <w:t>；</w:t>
            </w:r>
            <w:r>
              <w:rPr>
                <w:rFonts w:hint="eastAsia" w:ascii="宋体" w:hAnsi="宋体" w:eastAsia="宋体" w:cs="宋体"/>
                <w:color w:val="auto"/>
                <w:sz w:val="20"/>
                <w:szCs w:val="20"/>
                <w:lang w:eastAsia="zh-Hans"/>
              </w:rPr>
              <w:t>具有扎实的专业基础</w:t>
            </w:r>
            <w:r>
              <w:rPr>
                <w:rFonts w:ascii="宋体" w:hAnsi="宋体" w:eastAsia="宋体" w:cs="宋体"/>
                <w:color w:val="auto"/>
                <w:sz w:val="20"/>
                <w:szCs w:val="20"/>
                <w:lang w:eastAsia="zh-Hans"/>
              </w:rPr>
              <w:t>；</w:t>
            </w:r>
            <w:r>
              <w:rPr>
                <w:rFonts w:hint="eastAsia" w:ascii="宋体" w:hAnsi="宋体" w:eastAsia="宋体" w:cs="宋体"/>
                <w:color w:val="auto"/>
                <w:sz w:val="20"/>
                <w:szCs w:val="20"/>
                <w:lang w:eastAsia="zh-Hans"/>
              </w:rPr>
              <w:t>具备专业思维和视野</w:t>
            </w:r>
            <w:r>
              <w:rPr>
                <w:rFonts w:ascii="宋体" w:hAnsi="宋体" w:eastAsia="宋体" w:cs="宋体"/>
                <w:color w:val="auto"/>
                <w:sz w:val="20"/>
                <w:szCs w:val="20"/>
                <w:lang w:eastAsia="zh-Hans"/>
              </w:rPr>
              <w:t>；</w:t>
            </w:r>
            <w:r>
              <w:rPr>
                <w:rFonts w:hint="eastAsia" w:ascii="宋体" w:hAnsi="宋体" w:eastAsia="宋体" w:cs="宋体"/>
                <w:color w:val="auto"/>
                <w:sz w:val="20"/>
                <w:szCs w:val="20"/>
                <w:lang w:eastAsia="zh-Hans"/>
              </w:rPr>
              <w:t>掌握并能够熟练运用专业理论、知识和方法研究和解决理论和实际问题</w:t>
            </w:r>
            <w:r>
              <w:rPr>
                <w:rFonts w:ascii="宋体" w:hAnsi="宋体" w:eastAsia="宋体" w:cs="宋体"/>
                <w:color w:val="auto"/>
                <w:sz w:val="20"/>
                <w:szCs w:val="20"/>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r>
              <w:rPr>
                <w:rFonts w:hint="eastAsia" w:hAnsi="宋体"/>
                <w:color w:val="auto"/>
                <w:sz w:val="20"/>
                <w:szCs w:val="20"/>
              </w:rPr>
              <w:t>知识</w:t>
            </w:r>
          </w:p>
        </w:tc>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基本知识</w:t>
            </w: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lang w:eastAsia="zh-Hans"/>
              </w:rPr>
            </w:pPr>
            <w:r>
              <w:rPr>
                <w:rFonts w:hint="eastAsia" w:hAnsi="宋体"/>
                <w:color w:val="auto"/>
                <w:sz w:val="20"/>
                <w:szCs w:val="20"/>
                <w:lang w:eastAsia="zh-Hans"/>
              </w:rPr>
              <w:t>人文社会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olor w:val="auto"/>
                <w:sz w:val="20"/>
                <w:szCs w:val="20"/>
                <w:highlight w:val="yellow"/>
                <w:lang w:eastAsia="zh-Hans"/>
              </w:rPr>
            </w:pPr>
            <w:r>
              <w:rPr>
                <w:rFonts w:hint="eastAsia" w:hAnsi="宋体"/>
                <w:color w:val="auto"/>
                <w:sz w:val="20"/>
                <w:szCs w:val="20"/>
                <w:lang w:eastAsia="zh-Hans"/>
              </w:rPr>
              <w:t>科学知识</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 w:val="20"/>
                <w:szCs w:val="20"/>
              </w:rPr>
            </w:pPr>
            <w:r>
              <w:rPr>
                <w:rFonts w:hint="eastAsia" w:ascii="宋体" w:hAnsi="宋体" w:eastAsia="宋体" w:cs="宋体"/>
                <w:color w:val="auto"/>
                <w:sz w:val="20"/>
                <w:szCs w:val="20"/>
                <w:lang w:eastAsia="zh-Hans"/>
              </w:rPr>
              <w:t>具备一定的心理学、民族学、法学、政治学、管理学、哲学、历史学、经济学、伦理学、统计学等学科的知识</w:t>
            </w:r>
            <w:r>
              <w:rPr>
                <w:rFonts w:ascii="宋体" w:hAnsi="宋体" w:eastAsia="宋体" w:cs="宋体"/>
                <w:color w:val="auto"/>
                <w:sz w:val="20"/>
                <w:szCs w:val="20"/>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p>
        </w:tc>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lang w:eastAsia="zh-Hans"/>
              </w:rPr>
            </w:pPr>
            <w:r>
              <w:rPr>
                <w:rFonts w:hint="eastAsia" w:hAnsi="宋体"/>
                <w:color w:val="auto"/>
                <w:sz w:val="20"/>
                <w:szCs w:val="20"/>
                <w:lang w:eastAsia="zh-Hans"/>
              </w:rPr>
              <w:t>自然科学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r>
              <w:rPr>
                <w:rFonts w:hint="eastAsia" w:hAnsi="宋体"/>
                <w:color w:val="auto"/>
                <w:sz w:val="20"/>
                <w:szCs w:val="20"/>
                <w:lang w:eastAsia="zh-Hans"/>
              </w:rPr>
              <w:t>知识</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 w:val="20"/>
                <w:szCs w:val="20"/>
              </w:rPr>
            </w:pPr>
            <w:r>
              <w:rPr>
                <w:rFonts w:hint="eastAsia" w:ascii="宋体" w:hAnsi="宋体" w:eastAsia="宋体" w:cs="宋体"/>
                <w:color w:val="auto"/>
                <w:sz w:val="20"/>
                <w:szCs w:val="20"/>
              </w:rPr>
              <w:t>具备一定的高等数学、信息科学、环境科学、物理科学、化学、生命科学、地理科学等知识</w:t>
            </w:r>
            <w:r>
              <w:rPr>
                <w:rFonts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p>
        </w:tc>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国情与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r>
              <w:rPr>
                <w:rFonts w:hint="eastAsia" w:ascii="宋体" w:hAnsi="宋体" w:eastAsia="宋体" w:cs="宋体"/>
                <w:color w:val="auto"/>
                <w:sz w:val="20"/>
                <w:szCs w:val="20"/>
              </w:rPr>
              <w:t>国际知识</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 w:val="20"/>
                <w:szCs w:val="20"/>
              </w:rPr>
            </w:pPr>
            <w:r>
              <w:rPr>
                <w:rFonts w:hint="eastAsia" w:ascii="宋体" w:hAnsi="宋体" w:eastAsia="宋体" w:cs="宋体"/>
                <w:color w:val="auto"/>
                <w:sz w:val="20"/>
                <w:szCs w:val="20"/>
              </w:rPr>
              <w:t>熟悉世界不同国家的政治、经济、文化、社会、环境、民族、宗教等方面的国情，了解世界人口、民族、文化、国家和社会状况</w:t>
            </w:r>
            <w:r>
              <w:rPr>
                <w:rFonts w:ascii="宋体" w:hAnsi="宋体" w:eastAsia="宋体" w:cs="宋体"/>
                <w:color w:val="auto"/>
                <w:sz w:val="20"/>
                <w:szCs w:val="20"/>
              </w:rPr>
              <w:t>，</w:t>
            </w:r>
            <w:r>
              <w:rPr>
                <w:rFonts w:hint="eastAsia" w:ascii="宋体" w:hAnsi="宋体" w:eastAsia="宋体" w:cs="宋体"/>
                <w:color w:val="auto"/>
                <w:sz w:val="20"/>
                <w:szCs w:val="20"/>
              </w:rPr>
              <w:t>知晓国内外政治经济形势和相关信息，</w:t>
            </w:r>
            <w:r>
              <w:rPr>
                <w:color w:val="auto"/>
                <w:sz w:val="20"/>
                <w:szCs w:val="20"/>
              </w:rPr>
              <w:t>具有</w:t>
            </w:r>
            <w:r>
              <w:rPr>
                <w:rFonts w:hint="eastAsia"/>
                <w:color w:val="auto"/>
                <w:sz w:val="20"/>
                <w:szCs w:val="20"/>
              </w:rPr>
              <w:t>良好的国际法律知识和意识。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核心知识</w:t>
            </w: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olor w:val="auto"/>
                <w:sz w:val="20"/>
                <w:szCs w:val="20"/>
                <w:highlight w:val="yellow"/>
                <w:lang w:eastAsia="zh-Hans"/>
              </w:rPr>
            </w:pPr>
            <w:r>
              <w:rPr>
                <w:rFonts w:hint="eastAsia" w:hAnsi="宋体"/>
                <w:color w:val="auto"/>
                <w:sz w:val="20"/>
                <w:szCs w:val="20"/>
                <w:lang w:eastAsia="zh-Hans"/>
              </w:rPr>
              <w:t>专业知识</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r>
              <w:rPr>
                <w:rFonts w:hint="eastAsia" w:ascii="宋体" w:hAnsi="宋体" w:eastAsia="宋体" w:cs="宋体"/>
                <w:color w:val="auto"/>
                <w:sz w:val="20"/>
                <w:szCs w:val="20"/>
              </w:rPr>
              <w:t>切实掌握马克思主义基本立场、观点和方法，掌握政治学类专业的基础理论、研究方法及学科发展，分支学科与主要研究领域的相关知识。通晓中国传统政治文明，掌握自然科学、人文社会科学基本原理和基础知识，知悉国内外时事、国际政治决策过程，知晓专业相关法律、制度、方针和政策</w:t>
            </w:r>
            <w:r>
              <w:rPr>
                <w:rFonts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r>
              <w:rPr>
                <w:rFonts w:hint="eastAsia" w:hAnsi="宋体"/>
                <w:color w:val="auto"/>
                <w:sz w:val="20"/>
                <w:szCs w:val="20"/>
              </w:rPr>
              <w:t>能力</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基本能力</w:t>
            </w: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olor w:val="auto"/>
                <w:sz w:val="20"/>
                <w:szCs w:val="20"/>
                <w:highlight w:val="yellow"/>
                <w:lang w:eastAsia="zh-Hans"/>
              </w:rPr>
            </w:pPr>
            <w:r>
              <w:rPr>
                <w:rFonts w:hint="eastAsia" w:hAnsi="宋体"/>
                <w:color w:val="auto"/>
                <w:sz w:val="20"/>
                <w:szCs w:val="20"/>
                <w:lang w:eastAsia="zh-Hans"/>
              </w:rPr>
              <w:t>基础技能</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r>
              <w:rPr>
                <w:rFonts w:hint="eastAsia" w:ascii="宋体" w:hAnsi="宋体" w:eastAsia="宋体" w:cs="宋体"/>
                <w:color w:val="auto"/>
                <w:sz w:val="20"/>
                <w:szCs w:val="20"/>
              </w:rPr>
              <w:t>本专业学生应该具备较强的口头表达和写作能力，至少熟练掌握一门外国语</w:t>
            </w:r>
            <w:r>
              <w:rPr>
                <w:rFonts w:ascii="宋体" w:hAnsi="宋体" w:eastAsia="宋体" w:cs="宋体"/>
                <w:color w:val="auto"/>
                <w:sz w:val="20"/>
                <w:szCs w:val="20"/>
              </w:rPr>
              <w:t>。</w:t>
            </w:r>
            <w:r>
              <w:rPr>
                <w:rFonts w:hint="eastAsia" w:ascii="宋体" w:hAnsi="宋体" w:eastAsia="宋体" w:cs="宋体"/>
                <w:color w:val="auto"/>
                <w:sz w:val="20"/>
                <w:szCs w:val="20"/>
              </w:rPr>
              <w:t>同时，熟练掌握和运用现代信息技术</w:t>
            </w:r>
            <w:r>
              <w:rPr>
                <w:rFonts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p>
        </w:tc>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r>
              <w:rPr>
                <w:rFonts w:hint="eastAsia" w:hAnsi="宋体"/>
                <w:color w:val="auto"/>
                <w:sz w:val="20"/>
                <w:szCs w:val="20"/>
              </w:rPr>
              <w:t>核心能力</w:t>
            </w: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r>
              <w:rPr>
                <w:rFonts w:hint="eastAsia" w:ascii="宋体" w:hAnsi="宋体" w:eastAsia="宋体" w:cs="宋体"/>
                <w:color w:val="auto"/>
                <w:sz w:val="20"/>
                <w:szCs w:val="20"/>
              </w:rPr>
              <w:t>专业能力</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r>
              <w:rPr>
                <w:rFonts w:hint="eastAsia" w:ascii="宋体" w:hAnsi="宋体" w:eastAsia="宋体" w:cs="宋体"/>
                <w:color w:val="auto"/>
                <w:sz w:val="20"/>
                <w:szCs w:val="20"/>
              </w:rPr>
              <w:t>获取专业和相关理论知识和方法的学习能力；专业性思维和专业知识方法的运用能力；创造性思维和开拓创新创业的能力；流畅的汉语表达、人际沟通和写作能力；了解国际事务与国家、地域间的交往活动，具有从全球视角观察</w:t>
            </w:r>
            <w:r>
              <w:rPr>
                <w:rFonts w:hint="eastAsia" w:ascii="宋体" w:hAnsi="宋体" w:eastAsia="宋体" w:cs="宋体"/>
                <w:color w:val="auto"/>
                <w:sz w:val="20"/>
                <w:szCs w:val="20"/>
                <w:lang w:val="en-US" w:eastAsia="zh-CN"/>
              </w:rPr>
              <w:t>思考</w:t>
            </w:r>
            <w:r>
              <w:rPr>
                <w:rFonts w:hint="eastAsia" w:ascii="宋体" w:hAnsi="宋体" w:eastAsia="宋体" w:cs="宋体"/>
                <w:color w:val="auto"/>
                <w:sz w:val="20"/>
                <w:szCs w:val="20"/>
              </w:rPr>
              <w:t>当代国际事务进程的结构、动力和网络的能力；具备听、说、读、写、译等良好全面的英语语言能力，较为系统的掌握较好的涉外沟通、文化传播等专项技能</w:t>
            </w:r>
            <w:r>
              <w:rPr>
                <w:rFonts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p>
        </w:tc>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r>
              <w:rPr>
                <w:rFonts w:hint="eastAsia" w:ascii="宋体" w:hAnsi="宋体" w:eastAsia="宋体" w:cs="宋体"/>
                <w:color w:val="auto"/>
                <w:sz w:val="20"/>
                <w:szCs w:val="20"/>
              </w:rPr>
              <w:t>学习与创新知识的能力</w:t>
            </w: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r>
              <w:rPr>
                <w:rFonts w:hint="eastAsia" w:ascii="宋体" w:hAnsi="宋体" w:eastAsia="宋体" w:cs="宋体"/>
                <w:color w:val="auto"/>
                <w:sz w:val="20"/>
                <w:szCs w:val="20"/>
              </w:rPr>
              <w:t>具有较强的自主学习能力；具有良好的创造性、反思性和批判性思维能力；具有分析国际问题和提出建设性意见的能力</w:t>
            </w:r>
            <w:r>
              <w:rPr>
                <w:rFonts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20"/>
                <w:szCs w:val="20"/>
                <w:highlight w:val="yellow"/>
              </w:rPr>
            </w:pPr>
          </w:p>
        </w:tc>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auto"/>
                <w:sz w:val="20"/>
                <w:szCs w:val="20"/>
              </w:rPr>
            </w:pPr>
          </w:p>
        </w:tc>
        <w:tc>
          <w:tcPr>
            <w:tcW w:w="154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olor w:val="auto"/>
                <w:sz w:val="20"/>
                <w:szCs w:val="20"/>
              </w:rPr>
            </w:pPr>
            <w:r>
              <w:rPr>
                <w:rFonts w:hint="eastAsia" w:ascii="宋体" w:hAnsi="宋体" w:eastAsia="宋体" w:cs="宋体"/>
                <w:color w:val="auto"/>
                <w:sz w:val="20"/>
                <w:szCs w:val="20"/>
              </w:rPr>
              <w:t>知识应用与职业工作的能力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 w:val="20"/>
                <w:szCs w:val="20"/>
                <w:highlight w:val="yellow"/>
              </w:rPr>
            </w:pPr>
          </w:p>
        </w:tc>
        <w:tc>
          <w:tcPr>
            <w:tcW w:w="5709" w:type="dxa"/>
            <w:gridSpan w:val="2"/>
          </w:tcPr>
          <w:p>
            <w:pPr>
              <w:keepNext w:val="0"/>
              <w:keepLines w:val="0"/>
              <w:pageBreakBefore w:val="0"/>
              <w:widowControl w:val="0"/>
              <w:kinsoku/>
              <w:wordWrap/>
              <w:overflowPunct/>
              <w:topLinePunct w:val="0"/>
              <w:autoSpaceDE/>
              <w:autoSpaceDN/>
              <w:bidi w:val="0"/>
              <w:adjustRightInd/>
              <w:snapToGrid/>
              <w:spacing w:line="320" w:lineRule="exact"/>
              <w:ind w:left="1" w:firstLine="400" w:firstLineChars="200"/>
              <w:textAlignment w:val="auto"/>
              <w:rPr>
                <w:rFonts w:ascii="宋体" w:hAnsi="宋体"/>
                <w:color w:val="auto"/>
                <w:sz w:val="20"/>
                <w:szCs w:val="20"/>
              </w:rPr>
            </w:pPr>
            <w:r>
              <w:rPr>
                <w:rFonts w:hint="eastAsia" w:ascii="宋体" w:hAnsi="宋体" w:eastAsia="宋体" w:cs="宋体"/>
                <w:color w:val="auto"/>
                <w:sz w:val="20"/>
                <w:szCs w:val="20"/>
              </w:rPr>
              <w:t>本专业的学生应具备理论联系实际的能力，能够运用专业知识和方法，展开社会调查研究和政策分析，发现、把握和分析问题并且建设性提出和设计应对策略和方案</w:t>
            </w:r>
            <w:r>
              <w:rPr>
                <w:rFonts w:ascii="宋体" w:hAnsi="宋体" w:eastAsia="宋体" w:cs="宋体"/>
                <w:color w:val="auto"/>
                <w:sz w:val="20"/>
                <w:szCs w:val="20"/>
              </w:rPr>
              <w:t>。</w:t>
            </w:r>
            <w:r>
              <w:rPr>
                <w:rFonts w:hint="eastAsia"/>
                <w:color w:val="auto"/>
                <w:sz w:val="20"/>
                <w:szCs w:val="20"/>
              </w:rPr>
              <w:t>一定的应对、解决国际争端的基本能力。</w:t>
            </w:r>
          </w:p>
        </w:tc>
      </w:tr>
    </w:tbl>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widowControl w:val="0"/>
        <w:kinsoku/>
        <w:wordWrap/>
        <w:overflowPunct/>
        <w:topLinePunct w:val="0"/>
        <w:autoSpaceDE/>
        <w:autoSpaceDN/>
        <w:bidi w:val="0"/>
        <w:spacing w:line="420" w:lineRule="exact"/>
        <w:textAlignment w:val="auto"/>
        <w:rPr>
          <w:rFonts w:hAnsi="Times New Roman" w:cs="Times New Roman"/>
          <w:color w:val="auto"/>
          <w:sz w:val="24"/>
          <w:szCs w:val="28"/>
        </w:rPr>
      </w:pPr>
      <w:r>
        <w:rPr>
          <w:rFonts w:hAnsi="宋体" w:cs="Times New Roman"/>
          <w:color w:val="auto"/>
          <w:sz w:val="24"/>
          <w:szCs w:val="28"/>
        </w:rPr>
        <w:t>修业年限：学制四年；学习年限三至六年</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szCs w:val="28"/>
        </w:rPr>
      </w:pPr>
      <w:r>
        <w:rPr>
          <w:rFonts w:hAnsi="宋体"/>
          <w:color w:val="auto"/>
          <w:sz w:val="24"/>
          <w:szCs w:val="28"/>
        </w:rPr>
        <w:t>授予学位：</w:t>
      </w:r>
      <w:r>
        <w:rPr>
          <w:rFonts w:hint="eastAsia" w:hAnsi="宋体"/>
          <w:color w:val="auto"/>
          <w:sz w:val="24"/>
          <w:szCs w:val="28"/>
          <w:lang w:eastAsia="zh-Hans"/>
        </w:rPr>
        <w:t>法学</w:t>
      </w:r>
      <w:r>
        <w:rPr>
          <w:rFonts w:hAnsi="宋体"/>
          <w:color w:val="auto"/>
          <w:sz w:val="24"/>
          <w:szCs w:val="28"/>
        </w:rPr>
        <w:t>学士</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szCs w:val="28"/>
        </w:rPr>
      </w:pPr>
      <w:r>
        <w:rPr>
          <w:rFonts w:hAnsi="宋体"/>
          <w:color w:val="auto"/>
          <w:sz w:val="24"/>
          <w:szCs w:val="28"/>
        </w:rPr>
        <w:t>授予学位的学科门类按照《通高等学校本科专业</w:t>
      </w:r>
      <w:r>
        <w:rPr>
          <w:rFonts w:hint="eastAsia" w:hAnsi="宋体"/>
          <w:color w:val="auto"/>
          <w:sz w:val="24"/>
          <w:szCs w:val="28"/>
        </w:rPr>
        <w:t>类教学质量国家标准</w:t>
      </w:r>
      <w:r>
        <w:rPr>
          <w:rFonts w:hAnsi="宋体"/>
          <w:color w:val="auto"/>
          <w:sz w:val="24"/>
          <w:szCs w:val="28"/>
        </w:rPr>
        <w:t>》（</w:t>
      </w:r>
      <w:r>
        <w:rPr>
          <w:color w:val="auto"/>
          <w:sz w:val="24"/>
          <w:szCs w:val="28"/>
        </w:rPr>
        <w:t>201</w:t>
      </w:r>
      <w:r>
        <w:rPr>
          <w:rFonts w:hint="eastAsia"/>
          <w:color w:val="auto"/>
          <w:sz w:val="24"/>
          <w:szCs w:val="28"/>
        </w:rPr>
        <w:t>8</w:t>
      </w:r>
      <w:r>
        <w:rPr>
          <w:rFonts w:hAnsi="宋体"/>
          <w:color w:val="auto"/>
          <w:sz w:val="24"/>
          <w:szCs w:val="28"/>
        </w:rPr>
        <w:t>年颁布）执行。</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Ansi="宋体"/>
          <w:color w:val="auto"/>
          <w:sz w:val="24"/>
          <w:szCs w:val="28"/>
        </w:rPr>
      </w:pPr>
      <w:r>
        <w:rPr>
          <w:rFonts w:hAnsi="宋体"/>
          <w:color w:val="auto"/>
          <w:sz w:val="24"/>
          <w:szCs w:val="28"/>
        </w:rPr>
        <w:t>本专业学生修读的总学分数应不少于161学分，</w:t>
      </w:r>
      <w:r>
        <w:rPr>
          <w:color w:val="auto"/>
          <w:sz w:val="24"/>
          <w:szCs w:val="28"/>
        </w:rPr>
        <w:t xml:space="preserve"> </w:t>
      </w:r>
      <w:r>
        <w:rPr>
          <w:rFonts w:hAnsi="宋体"/>
          <w:color w:val="auto"/>
          <w:sz w:val="24"/>
          <w:szCs w:val="28"/>
        </w:rPr>
        <w:t>其中理论学分108.5，实践训练52</w:t>
      </w:r>
      <w:r>
        <w:rPr>
          <w:rFonts w:hint="eastAsia" w:hAnsi="宋体"/>
          <w:color w:val="auto"/>
          <w:sz w:val="24"/>
          <w:szCs w:val="28"/>
          <w:lang w:eastAsia="zh-Hans"/>
        </w:rPr>
        <w:t>.</w:t>
      </w:r>
      <w:r>
        <w:rPr>
          <w:rFonts w:hAnsi="宋体"/>
          <w:color w:val="auto"/>
          <w:sz w:val="24"/>
          <w:szCs w:val="28"/>
          <w:lang w:eastAsia="zh-Hans"/>
        </w:rPr>
        <w:t>5</w:t>
      </w:r>
      <w:r>
        <w:rPr>
          <w:rFonts w:hAnsi="宋体"/>
          <w:color w:val="auto"/>
          <w:sz w:val="24"/>
          <w:szCs w:val="28"/>
        </w:rPr>
        <w:t>学分。</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szCs w:val="28"/>
        </w:rPr>
      </w:pPr>
      <w:r>
        <w:rPr>
          <w:rFonts w:hint="eastAsia" w:hAnsi="宋体"/>
          <w:color w:val="auto"/>
          <w:sz w:val="24"/>
          <w:szCs w:val="28"/>
        </w:rPr>
        <w:t>相应职业资格证书；计算机、英语、普通话等等级证书。</w:t>
      </w:r>
    </w:p>
    <w:p>
      <w:pPr>
        <w:keepNext w:val="0"/>
        <w:keepLines w:val="0"/>
        <w:pageBreakBefore w:val="0"/>
        <w:widowControl w:val="0"/>
        <w:kinsoku/>
        <w:wordWrap/>
        <w:overflowPunct/>
        <w:topLinePunct w:val="0"/>
        <w:autoSpaceDE/>
        <w:autoSpaceDN/>
        <w:bidi w:val="0"/>
        <w:spacing w:line="420" w:lineRule="exact"/>
        <w:ind w:firstLine="539"/>
        <w:textAlignment w:val="auto"/>
        <w:rPr>
          <w:b/>
          <w:bCs/>
          <w:color w:val="auto"/>
          <w:sz w:val="28"/>
          <w:szCs w:val="28"/>
        </w:rPr>
      </w:pPr>
      <w:r>
        <w:rPr>
          <w:rFonts w:hint="eastAsia" w:ascii="黑体" w:hAnsi="黑体" w:eastAsia="黑体" w:cs="黑体"/>
          <w:b/>
          <w:bCs/>
          <w:color w:val="auto"/>
          <w:sz w:val="28"/>
          <w:szCs w:val="28"/>
        </w:rPr>
        <w:t>六、主要实践性教学环节（含主要专业实验）</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宋体" w:hAnsi="宋体" w:eastAsia="宋体"/>
          <w:color w:val="auto"/>
          <w:sz w:val="24"/>
        </w:rPr>
      </w:pPr>
      <w:r>
        <w:rPr>
          <w:rFonts w:hint="eastAsia" w:ascii="宋体" w:hAnsi="宋体" w:eastAsia="宋体" w:cs="宋体"/>
          <w:color w:val="auto"/>
          <w:sz w:val="24"/>
        </w:rPr>
        <w:t>主要实验（实训）包括计算机基础、高级</w:t>
      </w:r>
      <w:r>
        <w:rPr>
          <w:rFonts w:ascii="宋体" w:hAnsi="宋体" w:eastAsia="宋体" w:cs="宋体"/>
          <w:color w:val="auto"/>
          <w:sz w:val="24"/>
        </w:rPr>
        <w:t>OFFICE</w:t>
      </w:r>
      <w:r>
        <w:rPr>
          <w:rFonts w:hint="eastAsia" w:ascii="宋体" w:hAnsi="宋体" w:eastAsia="宋体" w:cs="宋体"/>
          <w:color w:val="auto"/>
          <w:sz w:val="24"/>
        </w:rPr>
        <w:t>、国际关系导论、政治学概论、现代国际关系史、西方政治思想史、中国政治思想史、国际关系研究方法、外交学概论、比较政治制度、国际政治经济学、跨文化交流学、涉外礼仪、国际传播概论、国际法等课程的相关实践环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rPr>
      </w:pPr>
      <w:r>
        <w:rPr>
          <w:rFonts w:hint="eastAsia" w:ascii="宋体" w:hAnsi="宋体" w:eastAsia="宋体" w:cs="宋体"/>
          <w:color w:val="auto"/>
          <w:sz w:val="24"/>
        </w:rPr>
        <w:t>集中性实践环节主要包括入学教育与军事训练</w:t>
      </w:r>
      <w:r>
        <w:rPr>
          <w:rFonts w:ascii="宋体" w:hAnsi="宋体" w:eastAsia="宋体" w:cs="宋体"/>
          <w:color w:val="auto"/>
          <w:sz w:val="24"/>
        </w:rPr>
        <w:t>(</w:t>
      </w:r>
      <w:r>
        <w:rPr>
          <w:rFonts w:hint="eastAsia" w:ascii="宋体" w:hAnsi="宋体" w:eastAsia="宋体" w:cs="宋体"/>
          <w:color w:val="auto"/>
          <w:sz w:val="24"/>
        </w:rPr>
        <w:t>含军事理论</w:t>
      </w:r>
      <w:r>
        <w:rPr>
          <w:rFonts w:ascii="宋体" w:hAnsi="宋体" w:eastAsia="宋体" w:cs="宋体"/>
          <w:color w:val="auto"/>
          <w:sz w:val="24"/>
        </w:rPr>
        <w:t>)</w:t>
      </w:r>
      <w:r>
        <w:rPr>
          <w:rFonts w:hint="eastAsia" w:ascii="宋体" w:hAnsi="宋体" w:eastAsia="宋体" w:cs="宋体"/>
          <w:color w:val="auto"/>
          <w:sz w:val="24"/>
        </w:rPr>
        <w:t>、暑期社会实践、社会调查、学年论文、专业见习、毕业实习、毕业论文和毕业教育等。</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七、教学时间安排总表</w:t>
      </w:r>
    </w:p>
    <w:tbl>
      <w:tblPr>
        <w:tblStyle w:val="11"/>
        <w:tblpPr w:leftFromText="180" w:rightFromText="180" w:vertAnchor="text" w:horzAnchor="margin" w:tblpXSpec="center" w:tblpY="418"/>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568"/>
        <w:gridCol w:w="424"/>
        <w:gridCol w:w="598"/>
        <w:gridCol w:w="620"/>
        <w:gridCol w:w="460"/>
        <w:gridCol w:w="528"/>
        <w:gridCol w:w="458"/>
        <w:gridCol w:w="494"/>
        <w:gridCol w:w="555"/>
        <w:gridCol w:w="567"/>
        <w:gridCol w:w="403"/>
        <w:gridCol w:w="54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974" w:type="dxa"/>
            <w:vMerge w:val="restart"/>
            <w:tcBorders>
              <w:tl2br w:val="single" w:color="auto" w:sz="4" w:space="0"/>
            </w:tcBorders>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color w:val="auto"/>
                <w:sz w:val="20"/>
                <w:szCs w:val="20"/>
                <w:lang w:val="en-US" w:eastAsia="zh-CN"/>
              </w:rPr>
              <w:t xml:space="preserve">         </w:t>
            </w:r>
            <w:r>
              <w:rPr>
                <w:rFonts w:hint="eastAsia" w:ascii="Times New Roman" w:hAnsi="Times New Roman"/>
                <w:color w:val="auto"/>
                <w:sz w:val="20"/>
                <w:szCs w:val="20"/>
              </w:rPr>
              <w:t>时</w:t>
            </w:r>
            <w:r>
              <w:rPr>
                <w:rFonts w:hint="eastAsia"/>
                <w:color w:val="auto"/>
                <w:sz w:val="20"/>
                <w:szCs w:val="20"/>
                <w:lang w:val="en-US" w:eastAsia="zh-CN"/>
              </w:rPr>
              <w:t xml:space="preserve"> </w:t>
            </w:r>
            <w:r>
              <w:rPr>
                <w:rFonts w:hint="eastAsia" w:ascii="Times New Roman" w:hAnsi="Times New Roman"/>
                <w:color w:val="auto"/>
                <w:sz w:val="20"/>
                <w:szCs w:val="20"/>
              </w:rPr>
              <w:t>间</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200" w:firstLineChars="100"/>
              <w:jc w:val="both"/>
              <w:textAlignment w:val="auto"/>
              <w:rPr>
                <w:rFonts w:ascii="Times New Roman" w:hAnsi="Times New Roman"/>
                <w:color w:val="auto"/>
                <w:sz w:val="20"/>
                <w:szCs w:val="20"/>
              </w:rPr>
            </w:pPr>
            <w:r>
              <w:rPr>
                <w:rFonts w:hint="eastAsia" w:ascii="Times New Roman" w:hAnsi="Times New Roman"/>
                <w:color w:val="auto"/>
                <w:sz w:val="20"/>
                <w:szCs w:val="20"/>
              </w:rPr>
              <w:t>项</w:t>
            </w:r>
            <w:r>
              <w:rPr>
                <w:rFonts w:hint="eastAsia"/>
                <w:color w:val="auto"/>
                <w:sz w:val="20"/>
                <w:szCs w:val="20"/>
                <w:lang w:val="en-US" w:eastAsia="zh-CN"/>
              </w:rPr>
              <w:t xml:space="preserve"> </w:t>
            </w:r>
            <w:r>
              <w:rPr>
                <w:rFonts w:hint="eastAsia" w:ascii="Times New Roman" w:hAnsi="Times New Roman"/>
                <w:color w:val="auto"/>
                <w:sz w:val="20"/>
                <w:szCs w:val="20"/>
              </w:rPr>
              <w:t>目</w:t>
            </w:r>
          </w:p>
        </w:tc>
        <w:tc>
          <w:tcPr>
            <w:tcW w:w="1590"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一</w:t>
            </w:r>
          </w:p>
        </w:tc>
        <w:tc>
          <w:tcPr>
            <w:tcW w:w="1608"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二</w:t>
            </w:r>
          </w:p>
        </w:tc>
        <w:tc>
          <w:tcPr>
            <w:tcW w:w="1507"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三</w:t>
            </w:r>
          </w:p>
        </w:tc>
        <w:tc>
          <w:tcPr>
            <w:tcW w:w="1518"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四</w:t>
            </w: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974" w:type="dxa"/>
            <w:vMerge w:val="continue"/>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480"/>
              <w:jc w:val="center"/>
              <w:textAlignment w:val="auto"/>
              <w:rPr>
                <w:rFonts w:ascii="Times New Roman" w:hAnsi="Times New Roman"/>
                <w:color w:val="auto"/>
                <w:sz w:val="20"/>
                <w:szCs w:val="20"/>
              </w:rPr>
            </w:pP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3</w:t>
            </w: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4</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5</w:t>
            </w: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6</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7</w:t>
            </w: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8</w:t>
            </w: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color w:val="auto"/>
                <w:sz w:val="20"/>
                <w:szCs w:val="20"/>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课堂教学</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r>
              <w:rPr>
                <w:rFonts w:hint="eastAsia" w:ascii="Times New Roman" w:hAnsi="Times New Roman"/>
                <w:color w:val="auto"/>
                <w:sz w:val="18"/>
                <w:szCs w:val="18"/>
              </w:rPr>
              <w:t>3</w:t>
            </w: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29" w:leftChars="-55" w:hanging="86" w:hangingChars="48"/>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29" w:leftChars="-55" w:hanging="86" w:hangingChars="48"/>
              <w:jc w:val="center"/>
              <w:textAlignment w:val="auto"/>
              <w:rPr>
                <w:rFonts w:ascii="Times New Roman" w:hAnsi="Times New Roman"/>
                <w:color w:val="auto"/>
                <w:sz w:val="18"/>
                <w:szCs w:val="18"/>
              </w:rPr>
            </w:pPr>
            <w:r>
              <w:rPr>
                <w:rFonts w:ascii="Times New Roman" w:hAnsi="Times New Roman"/>
                <w:color w:val="auto"/>
                <w:sz w:val="18"/>
                <w:szCs w:val="18"/>
              </w:rPr>
              <w:t>1</w:t>
            </w:r>
            <w:r>
              <w:rPr>
                <w:rFonts w:hint="eastAsia" w:ascii="Times New Roman" w:hAnsi="Times New Roman"/>
                <w:color w:val="auto"/>
                <w:sz w:val="18"/>
                <w:szCs w:val="18"/>
              </w:rPr>
              <w:t>7</w:t>
            </w: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17</w:t>
            </w: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17</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17</w:t>
            </w: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17</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复习考试</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2</w:t>
            </w: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2</w:t>
            </w: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2</w:t>
            </w: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2</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2</w:t>
            </w: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2</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Theme="minorEastAsia"/>
                <w:color w:val="auto"/>
                <w:sz w:val="18"/>
                <w:szCs w:val="18"/>
                <w:lang w:val="en-US" w:eastAsia="zh-CN"/>
              </w:rPr>
            </w:pPr>
            <w:r>
              <w:rPr>
                <w:rFonts w:ascii="Times New Roman" w:hAnsi="Times New Roman"/>
                <w:color w:val="auto"/>
                <w:sz w:val="18"/>
                <w:szCs w:val="18"/>
              </w:rPr>
              <w:t>1</w:t>
            </w:r>
            <w:r>
              <w:rPr>
                <w:rFonts w:hint="eastAsia" w:ascii="Times New Roman" w:hAnsi="Times New Roman"/>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入学教育与军事训练</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2.5</w:t>
            </w: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社会实践、调查</w:t>
            </w:r>
            <w:r>
              <w:rPr>
                <w:rFonts w:hint="eastAsia" w:ascii="Times New Roman"/>
                <w:color w:val="auto"/>
                <w:sz w:val="20"/>
                <w:szCs w:val="20"/>
              </w:rPr>
              <w:t>与劳动</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w:t>
            </w: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学年论文</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专业见习</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w:t>
            </w:r>
            <w:r>
              <w:rPr>
                <w:rFonts w:hint="eastAsia" w:ascii="Times New Roman" w:hAnsi="Times New Roman"/>
                <w:color w:val="auto"/>
                <w:sz w:val="18"/>
                <w:szCs w:val="18"/>
                <w:lang w:val="en-US" w:eastAsia="zh-CN"/>
              </w:rPr>
              <w:t>2</w:t>
            </w:r>
            <w:r>
              <w:rPr>
                <w:rFonts w:ascii="Times New Roman" w:hAnsi="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b w:val="0"/>
                <w:bCs w:val="0"/>
                <w:color w:val="auto"/>
                <w:sz w:val="20"/>
                <w:szCs w:val="20"/>
              </w:rPr>
              <w:t>毕业实习</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18"/>
                <w:szCs w:val="18"/>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19</w:t>
            </w: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毕业论文（设计）</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18"/>
                <w:szCs w:val="18"/>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16</w:t>
            </w: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毕业教育</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18"/>
                <w:szCs w:val="18"/>
              </w:rPr>
            </w:pP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18"/>
                <w:szCs w:val="18"/>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7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总周数</w:t>
            </w:r>
          </w:p>
        </w:tc>
        <w:tc>
          <w:tcPr>
            <w:tcW w:w="56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Theme="minorEastAsia"/>
                <w:color w:val="auto"/>
                <w:sz w:val="18"/>
                <w:szCs w:val="18"/>
                <w:lang w:val="en-US" w:eastAsia="zh-CN"/>
              </w:rPr>
            </w:pPr>
            <w:r>
              <w:rPr>
                <w:rFonts w:hint="eastAsia" w:ascii="Times New Roman" w:hAnsi="Times New Roman"/>
                <w:color w:val="auto"/>
                <w:sz w:val="18"/>
                <w:szCs w:val="18"/>
                <w:lang w:val="en-US" w:eastAsia="zh-CN"/>
              </w:rPr>
              <w:t>17.5</w:t>
            </w:r>
          </w:p>
        </w:tc>
        <w:tc>
          <w:tcPr>
            <w:tcW w:w="42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9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19（1）</w:t>
            </w:r>
          </w:p>
        </w:tc>
        <w:tc>
          <w:tcPr>
            <w:tcW w:w="62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19（1）</w:t>
            </w:r>
          </w:p>
        </w:tc>
        <w:tc>
          <w:tcPr>
            <w:tcW w:w="46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2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19（1）</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19</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w:t>
            </w:r>
          </w:p>
        </w:tc>
        <w:tc>
          <w:tcPr>
            <w:tcW w:w="49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55"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19（</w:t>
            </w:r>
            <w:r>
              <w:rPr>
                <w:rFonts w:hint="eastAsia" w:ascii="Times New Roman" w:hAnsi="Times New Roman"/>
                <w:color w:val="auto"/>
                <w:sz w:val="18"/>
                <w:szCs w:val="18"/>
                <w:lang w:val="en-US" w:eastAsia="zh-CN"/>
              </w:rPr>
              <w:t>3</w:t>
            </w:r>
            <w:r>
              <w:rPr>
                <w:rFonts w:hint="eastAsia" w:ascii="Times New Roman" w:hAnsi="Times New Roman"/>
                <w:color w:val="auto"/>
                <w:sz w:val="18"/>
                <w:szCs w:val="18"/>
              </w:rPr>
              <w:t>）</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19</w:t>
            </w:r>
          </w:p>
        </w:tc>
        <w:tc>
          <w:tcPr>
            <w:tcW w:w="40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hint="eastAsia" w:ascii="Times New Roman" w:hAnsi="Times New Roman"/>
                <w:color w:val="auto"/>
                <w:sz w:val="18"/>
                <w:szCs w:val="18"/>
              </w:rPr>
              <w:t>2</w:t>
            </w:r>
          </w:p>
        </w:tc>
        <w:tc>
          <w:tcPr>
            <w:tcW w:w="54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Theme="minorEastAsia"/>
                <w:color w:val="auto"/>
                <w:sz w:val="18"/>
                <w:szCs w:val="18"/>
                <w:lang w:val="en-US" w:eastAsia="zh-CN"/>
              </w:rPr>
            </w:pP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6</w:t>
            </w:r>
            <w:r>
              <w:rPr>
                <w:rFonts w:ascii="Times New Roman" w:hAnsi="Times New Roman"/>
                <w:color w:val="auto"/>
                <w:sz w:val="18"/>
                <w:szCs w:val="18"/>
              </w:rPr>
              <w:t>(1)</w:t>
            </w:r>
          </w:p>
        </w:tc>
        <w:tc>
          <w:tcPr>
            <w:tcW w:w="83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18"/>
                <w:szCs w:val="18"/>
              </w:rPr>
            </w:pPr>
            <w:r>
              <w:rPr>
                <w:rFonts w:ascii="Times New Roman" w:hAnsi="Times New Roman"/>
                <w:color w:val="auto"/>
                <w:sz w:val="18"/>
                <w:szCs w:val="18"/>
              </w:rPr>
              <w:t>15</w:t>
            </w:r>
            <w:r>
              <w:rPr>
                <w:rFonts w:hint="eastAsia" w:ascii="Times New Roman" w:hAnsi="Times New Roman"/>
                <w:color w:val="auto"/>
                <w:sz w:val="18"/>
                <w:szCs w:val="18"/>
                <w:lang w:val="en-US" w:eastAsia="zh-CN"/>
              </w:rPr>
              <w:t>5.5</w:t>
            </w:r>
            <w:r>
              <w:rPr>
                <w:rFonts w:ascii="Times New Roman" w:hAnsi="Times New Roman"/>
                <w:color w:val="auto"/>
                <w:sz w:val="18"/>
                <w:szCs w:val="18"/>
              </w:rPr>
              <w:t>(</w:t>
            </w:r>
            <w:r>
              <w:rPr>
                <w:rFonts w:hint="eastAsia" w:ascii="Times New Roman" w:hAnsi="Times New Roman"/>
                <w:color w:val="auto"/>
                <w:sz w:val="18"/>
                <w:szCs w:val="18"/>
                <w:lang w:val="en-US" w:eastAsia="zh-CN"/>
              </w:rPr>
              <w:t>8</w:t>
            </w:r>
            <w:r>
              <w:rPr>
                <w:rFonts w:ascii="Times New Roman" w:hAnsi="Times New Roman"/>
                <w:color w:val="auto"/>
                <w:sz w:val="18"/>
                <w:szCs w:val="18"/>
              </w:rPr>
              <w:t>)</w:t>
            </w:r>
          </w:p>
        </w:tc>
      </w:tr>
    </w:tbl>
    <w:p>
      <w:pPr>
        <w:pStyle w:val="4"/>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Ansi="Times New Roman" w:eastAsia="黑体" w:cs="Times New Roman"/>
          <w:b/>
          <w:bCs/>
          <w:color w:val="auto"/>
          <w:sz w:val="28"/>
          <w:szCs w:val="28"/>
        </w:rPr>
      </w:pPr>
      <w:r>
        <w:rPr>
          <w:rFonts w:hAnsi="Times New Roman" w:eastAsia="黑体" w:cs="Times New Roman"/>
          <w:b/>
          <w:bCs/>
          <w:color w:val="auto"/>
          <w:sz w:val="28"/>
          <w:szCs w:val="30"/>
        </w:rPr>
        <w:t>八、</w:t>
      </w:r>
      <w:r>
        <w:rPr>
          <w:rFonts w:hint="eastAsia" w:hAnsi="Times New Roman" w:eastAsia="黑体" w:cs="Times New Roman"/>
          <w:b/>
          <w:bCs/>
          <w:color w:val="auto"/>
          <w:sz w:val="28"/>
          <w:szCs w:val="28"/>
        </w:rPr>
        <w:t>核心</w:t>
      </w:r>
      <w:r>
        <w:rPr>
          <w:rFonts w:hAnsi="Times New Roman" w:eastAsia="黑体" w:cs="Times New Roman"/>
          <w:b/>
          <w:bCs/>
          <w:color w:val="auto"/>
          <w:sz w:val="28"/>
          <w:szCs w:val="28"/>
        </w:rPr>
        <w:t>课程及简介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color w:val="auto"/>
          <w:sz w:val="24"/>
        </w:rPr>
      </w:pPr>
      <w:r>
        <w:rPr>
          <w:color w:val="auto"/>
          <w:sz w:val="24"/>
          <w:szCs w:val="28"/>
        </w:rPr>
        <w:t xml:space="preserve">    1.</w:t>
      </w:r>
      <w:r>
        <w:rPr>
          <w:rFonts w:hint="eastAsia" w:asciiTheme="minorEastAsia" w:hAnsiTheme="minorEastAsia" w:cstheme="minorEastAsia"/>
          <w:color w:val="auto"/>
          <w:sz w:val="24"/>
          <w:szCs w:val="28"/>
        </w:rPr>
        <w:t>核心课程有：</w:t>
      </w:r>
      <w:r>
        <w:rPr>
          <w:rFonts w:hint="eastAsia" w:asciiTheme="minorEastAsia" w:hAnsiTheme="minorEastAsia" w:cstheme="minorEastAsia"/>
          <w:color w:val="auto"/>
          <w:sz w:val="24"/>
        </w:rPr>
        <w:t>国际关系导论、国际事务导论、国际政治经济学、政治学概论、国际法概论、当代西方国际关系理论、</w:t>
      </w:r>
      <w:r>
        <w:rPr>
          <w:rFonts w:hint="eastAsia" w:asciiTheme="minorEastAsia" w:hAnsiTheme="minorEastAsia" w:cstheme="minorEastAsia"/>
          <w:color w:val="auto"/>
          <w:sz w:val="24"/>
          <w:lang w:eastAsia="zh-Hans"/>
        </w:rPr>
        <w:t>现代</w:t>
      </w:r>
      <w:r>
        <w:rPr>
          <w:rFonts w:hint="eastAsia" w:asciiTheme="minorEastAsia" w:hAnsiTheme="minorEastAsia" w:cstheme="minorEastAsia"/>
          <w:color w:val="auto"/>
          <w:sz w:val="24"/>
        </w:rPr>
        <w:t>国际关系史、外交学概论、比较政治制度、国际组织概论、西方政治思想史、中国政治思想史、中外文化交流史等。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8"/>
        </w:rPr>
      </w:pPr>
      <w:r>
        <w:rPr>
          <w:color w:val="auto"/>
          <w:sz w:val="24"/>
          <w:szCs w:val="28"/>
        </w:rPr>
        <w:t xml:space="preserve">    2.</w:t>
      </w:r>
      <w:r>
        <w:rPr>
          <w:rFonts w:hAnsi="宋体"/>
          <w:color w:val="auto"/>
          <w:sz w:val="24"/>
          <w:szCs w:val="28"/>
        </w:rPr>
        <w:t>课程简介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8"/>
        </w:rPr>
      </w:pPr>
      <w:r>
        <w:rPr>
          <w:rFonts w:hAnsi="宋体"/>
          <w:color w:val="auto"/>
          <w:sz w:val="24"/>
          <w:szCs w:val="28"/>
        </w:rPr>
        <w:t>（</w:t>
      </w:r>
      <w:r>
        <w:rPr>
          <w:color w:val="auto"/>
          <w:sz w:val="24"/>
          <w:szCs w:val="28"/>
        </w:rPr>
        <w:t>1</w:t>
      </w:r>
      <w:r>
        <w:rPr>
          <w:rFonts w:hAnsi="宋体"/>
          <w:color w:val="auto"/>
          <w:sz w:val="24"/>
          <w:szCs w:val="28"/>
        </w:rPr>
        <w:t>）课程名称：</w:t>
      </w:r>
      <w:r>
        <w:rPr>
          <w:rFonts w:hint="eastAsia" w:ascii="宋体" w:hAnsi="宋体" w:eastAsia="宋体" w:cs="宋体"/>
          <w:color w:val="auto"/>
          <w:sz w:val="24"/>
        </w:rPr>
        <w:t>国际关系导论</w:t>
      </w:r>
      <w:r>
        <w:rPr>
          <w:rFonts w:hAnsi="宋体"/>
          <w:color w:val="auto"/>
          <w:sz w:val="24"/>
          <w:szCs w:val="28"/>
        </w:rPr>
        <w:t>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主要内容：本课程是国际事务与国际关系专业的主要基础课，主要讲述国际关系学科基本概念和原理，以及这方面知识发展史，主要内容涉及国际关系和国际体系发展简史、国际体系理论、民族国家理论、对外政策理论、外交理论、非国家行为体理论、战争理论、国际安全理论、博弈论、文化认同理论、全球化与全球治理理论、种族冲突和国家分离主义理论、国际关系研究方法等。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8"/>
        </w:rPr>
      </w:pPr>
      <w:r>
        <w:rPr>
          <w:rFonts w:hAnsi="宋体"/>
          <w:color w:val="auto"/>
          <w:sz w:val="24"/>
          <w:szCs w:val="28"/>
        </w:rPr>
        <w:t>（</w:t>
      </w:r>
      <w:r>
        <w:rPr>
          <w:color w:val="auto"/>
          <w:sz w:val="24"/>
          <w:szCs w:val="28"/>
        </w:rPr>
        <w:t>2</w:t>
      </w:r>
      <w:r>
        <w:rPr>
          <w:rFonts w:hAnsi="宋体"/>
          <w:color w:val="auto"/>
          <w:sz w:val="24"/>
          <w:szCs w:val="28"/>
        </w:rPr>
        <w:t>）课程名称：</w:t>
      </w:r>
      <w:r>
        <w:rPr>
          <w:rFonts w:hint="eastAsia" w:ascii="宋体" w:hAnsi="宋体" w:eastAsia="宋体" w:cs="宋体"/>
          <w:color w:val="auto"/>
          <w:sz w:val="24"/>
        </w:rPr>
        <w:t>国际事务导论</w:t>
      </w:r>
      <w:r>
        <w:rPr>
          <w:rFonts w:hAnsi="宋体"/>
          <w:color w:val="auto"/>
          <w:sz w:val="24"/>
          <w:szCs w:val="28"/>
        </w:rPr>
        <w:t>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主要内容：本课程主要介绍国际事务管理的基本理论研究，国际事务管理的主体，国际事务管理的原则、途径与方法，国际组织资金筹集问题研究，国际经济冲突的管理，国际政治冲突的管理，国际军事冲突的管理，国际犯罪问题的控制与管理，国际资源管理，国际环境管理，国际公共卫生管理，国际信息交流管理，影响国际事务公正有效管理的问题研究，中华人民共和国对国际事务管理的参与等，基本上涉及国际事务管理的各个方面。</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ascii="宋体" w:hAnsi="宋体" w:eastAsia="宋体" w:cs="宋体"/>
          <w:color w:val="auto"/>
          <w:sz w:val="24"/>
        </w:rPr>
        <w:t>国际政治经济学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主要内容：国际政治经济学是为我国培养适应全球化时代要求的、既懂政治又懂经济的复合型专业人才，始终以全球视野、问题意识和中国元素来引领教学过程。全球视野就是始终紧扣“全球化”这个重大的时代主题来教学。问题意识就是教案设计，始终对最新国际政治经济动态保持学术敏感，不断讲解时代热点，不断引导探索前沿问题。中国元素就是在课程教学过程中反映中国观点，传播中国声音，聚焦中国利益，讲好中国故事。</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政治学概论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int="eastAsia" w:ascii="宋体" w:hAnsi="宋体" w:eastAsia="宋体" w:cs="宋体"/>
          <w:color w:val="auto"/>
          <w:sz w:val="24"/>
        </w:rPr>
        <w:t>主要内容：通过本课程的开设，使学生总体掌握政治学核心知识、了解政治学研究的基本方法，熟悉现代国家基本政治制度、社会核心价值理念、政治改革与政治发展等相关理论与实例，重点介绍中外政治学之各项研究主题的主要理论观点和研究方法及其发展演变规律，积极引导学生运用所学知识和方法对现实政治问题进行理论联系实际的思考，进一步提升学生宏观系统的理论思维水平。</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ascii="宋体" w:hAnsi="宋体" w:eastAsia="宋体" w:cs="宋体"/>
          <w:color w:val="auto"/>
          <w:sz w:val="24"/>
        </w:rPr>
        <w:t>国际法概论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主要内容：本课程主要讲述国际法的基本理论和知识。内容包括：国际法的基本理论、国际法的基本原则、国际法的主体、国际法上的居民及国家领土；海洋法、空间法、外交领事法、条约法、国际环境法、国际人权问题、战争法规、联合国与国际组织法、主要国际组织等。</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ascii="宋体" w:hAnsi="宋体" w:eastAsia="宋体" w:cs="宋体"/>
          <w:color w:val="auto"/>
          <w:sz w:val="24"/>
          <w:lang w:eastAsia="zh-Hans"/>
        </w:rPr>
        <w:t>当代西方国际关系理论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rPr>
      </w:pPr>
      <w:r>
        <w:rPr>
          <w:rFonts w:hint="eastAsia" w:ascii="宋体" w:hAnsi="宋体" w:eastAsia="宋体" w:cs="宋体"/>
          <w:color w:val="auto"/>
          <w:sz w:val="24"/>
        </w:rPr>
        <w:t>主要内容：当代西方国际关系理论以西方国际关系理论史上三次大论战为主线，全面系统地论述了西方国际关系理论的历史渊源及其波澜壮阔的发展历程，内容涵盖西方近十个主要学派及其代表人物和几十种有影响的理论观点，积极引导学生运用所学知识和方法对现实国际关系问题进行理论联系实际的思考，进一步提升学生宏观系统的理论思维水平。</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现代国际关系史</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rPr>
      </w:pPr>
      <w:r>
        <w:rPr>
          <w:rFonts w:hint="eastAsia" w:ascii="宋体" w:hAnsi="宋体" w:eastAsia="宋体" w:cs="宋体"/>
          <w:color w:val="auto"/>
          <w:sz w:val="24"/>
        </w:rPr>
        <w:t>主要内容：</w:t>
      </w:r>
      <w:r>
        <w:rPr>
          <w:rFonts w:hint="eastAsia" w:ascii="宋体" w:hAnsi="宋体" w:eastAsia="宋体" w:cs="宋体"/>
          <w:color w:val="auto"/>
          <w:sz w:val="24"/>
          <w:lang w:eastAsia="zh-Hans"/>
        </w:rPr>
        <w:t>现代</w:t>
      </w:r>
      <w:r>
        <w:rPr>
          <w:rFonts w:hint="eastAsia" w:ascii="宋体" w:hAnsi="宋体" w:eastAsia="宋体" w:cs="宋体"/>
          <w:color w:val="auto"/>
          <w:sz w:val="24"/>
        </w:rPr>
        <w:t>国际关系史是社会科学领域中一门重要的基础学科，它以国家之间的政治和外交关系、整个国际社会的矛盾和斗争及国际关系发展的基本规律为研究对象，同时也关注研究国际经济、军事、文化等关系。</w:t>
      </w:r>
      <w:r>
        <w:rPr>
          <w:rFonts w:hint="eastAsia" w:ascii="宋体" w:hAnsi="宋体" w:eastAsia="宋体" w:cs="宋体"/>
          <w:color w:val="auto"/>
          <w:sz w:val="24"/>
          <w:lang w:eastAsia="zh-Hans"/>
        </w:rPr>
        <w:t>现代</w:t>
      </w:r>
      <w:r>
        <w:rPr>
          <w:rFonts w:hint="eastAsia" w:ascii="宋体" w:hAnsi="宋体" w:eastAsia="宋体" w:cs="宋体"/>
          <w:color w:val="auto"/>
          <w:sz w:val="24"/>
        </w:rPr>
        <w:t>国际关系史的分期与世界通史相配合，即从1648年威斯特伐利亚体系建立至1892年俾斯麦大陆联盟体系终结为近代时期，从20世纪初帝国主义形成到1945年第二次世界大战结束为现代时期，冷战开始至两极格局终结为当代时期。现代国际关系与战后国际关系密切相连，学习相关历史有助于在当前复杂的国际矛盾中审时度势，做出正确决策，为我国新发展战略和奋斗目标，为世界和平与人类进步事业做出更大贡献。</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外交学</w:t>
      </w:r>
      <w:r>
        <w:rPr>
          <w:rFonts w:hint="eastAsia" w:ascii="宋体" w:hAnsi="宋体" w:eastAsia="宋体" w:cs="宋体"/>
          <w:color w:val="auto"/>
          <w:sz w:val="24"/>
        </w:rPr>
        <w:t>概论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rPr>
      </w:pPr>
      <w:r>
        <w:rPr>
          <w:rFonts w:hint="eastAsia" w:ascii="宋体" w:hAnsi="宋体" w:eastAsia="宋体" w:cs="宋体"/>
          <w:color w:val="auto"/>
          <w:sz w:val="24"/>
        </w:rPr>
        <w:t>主要内容：坚持以习近平新时代中国特色社会主义思想为指导，贯彻理论联系实际、外交学理与外交实务并重的原则，探讨外交学的研究对象、学科范围，以及外交学与其他交叉学科的关系，系统地阐述外交的起源与历史演变、当代外交的基本准则、规则与惯例、外交机构组成与外交代表、使馆和外交人员的特权与豁免、当代外交的方式与类型、外交交涉与谈判、国际组织、国际会议与国际条约，以及现代外交与其他各个领域的关系，论述中国外交理论与实践、中国的外交风格与特色，以及中国外交队伍的建设等问题。</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比较政治制度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主要内容：本课程以当今主要发达资本主义国家及其他国家的政治制度作为比较分析的对象，在梳理清楚资本主义国家政治制度基本原则的基础上，逐一对资本主义国家基于代议制的各种具体政治制度，包括立法制度、行政制度、司法制度、政党制度、选举制度、人事制度、监督制度参与制度等进行对比分析，目的在于使学生对各国资本主义制度的具体特点和运行机制有进一步的、更为系统的认识和理解，从而对资本主义政治制度的有效性和局限性有一个科学的评价，对我国政治体制改革的基本方向、基本内容、基本环节形成理性和科学的认识。</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国际组织概论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主要内容：本课程是以当今世界数以万计的、在国际政治领域发挥重要作用的国际组织为研究对象。主要介绍国际组织体系的概况，以及国际组织方面的基础知识，培养研究国际问题的方法。帮助学生认识国际组织在国际关系在不同领域的功能作用，把握国际社会的变迁及国际关系朝着多元化结构演变的未来走向，了解当代重要国际组织的历史沿革、宗旨任务、组织机构、活动现状、作用与影响等。</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西方政治思想史</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int="eastAsia" w:ascii="宋体" w:hAnsi="宋体" w:eastAsia="宋体" w:cs="宋体"/>
          <w:color w:val="auto"/>
          <w:sz w:val="24"/>
        </w:rPr>
        <w:t>主要内容：本课程以西方政治思想为研究对象，按历史进程（时间）与区域、国度（空间）相结合的“时空式”框架，系统介绍西方政治思想的历史演变。包括古希腊时期、古罗马时期、中世纪时期、文艺复兴时期、</w:t>
      </w:r>
      <w:r>
        <w:rPr>
          <w:rFonts w:ascii="宋体" w:hAnsi="宋体" w:eastAsia="宋体" w:cs="宋体"/>
          <w:color w:val="auto"/>
          <w:sz w:val="24"/>
        </w:rPr>
        <w:t>17</w:t>
      </w:r>
      <w:r>
        <w:rPr>
          <w:rFonts w:hint="eastAsia" w:ascii="宋体" w:hAnsi="宋体" w:eastAsia="宋体" w:cs="宋体"/>
          <w:color w:val="auto"/>
          <w:sz w:val="24"/>
        </w:rPr>
        <w:t>世纪荷兰、</w:t>
      </w:r>
      <w:r>
        <w:rPr>
          <w:rFonts w:ascii="宋体" w:hAnsi="宋体" w:eastAsia="宋体" w:cs="宋体"/>
          <w:color w:val="auto"/>
          <w:sz w:val="24"/>
        </w:rPr>
        <w:t>17</w:t>
      </w:r>
      <w:r>
        <w:rPr>
          <w:rFonts w:hint="eastAsia" w:ascii="宋体" w:hAnsi="宋体" w:eastAsia="宋体" w:cs="宋体"/>
          <w:color w:val="auto"/>
          <w:sz w:val="24"/>
        </w:rPr>
        <w:t>世纪英国、</w:t>
      </w:r>
      <w:r>
        <w:rPr>
          <w:rFonts w:ascii="宋体" w:hAnsi="宋体" w:eastAsia="宋体" w:cs="宋体"/>
          <w:color w:val="auto"/>
          <w:sz w:val="24"/>
        </w:rPr>
        <w:t>18</w:t>
      </w:r>
      <w:r>
        <w:rPr>
          <w:rFonts w:hint="eastAsia" w:ascii="宋体" w:hAnsi="宋体" w:eastAsia="宋体" w:cs="宋体"/>
          <w:color w:val="auto"/>
          <w:sz w:val="24"/>
        </w:rPr>
        <w:t>世纪法国、</w:t>
      </w:r>
      <w:r>
        <w:rPr>
          <w:rFonts w:ascii="宋体" w:hAnsi="宋体" w:eastAsia="宋体" w:cs="宋体"/>
          <w:color w:val="auto"/>
          <w:sz w:val="24"/>
        </w:rPr>
        <w:t>18</w:t>
      </w:r>
      <w:r>
        <w:rPr>
          <w:rFonts w:hint="eastAsia" w:ascii="宋体" w:hAnsi="宋体" w:eastAsia="宋体" w:cs="宋体"/>
          <w:color w:val="auto"/>
          <w:sz w:val="24"/>
        </w:rPr>
        <w:t>世纪美国、</w:t>
      </w:r>
      <w:r>
        <w:rPr>
          <w:rFonts w:ascii="宋体" w:hAnsi="宋体" w:eastAsia="宋体" w:cs="宋体"/>
          <w:color w:val="auto"/>
          <w:sz w:val="24"/>
        </w:rPr>
        <w:t>19</w:t>
      </w:r>
      <w:r>
        <w:rPr>
          <w:rFonts w:hint="eastAsia" w:ascii="宋体" w:hAnsi="宋体" w:eastAsia="宋体" w:cs="宋体"/>
          <w:color w:val="auto"/>
          <w:sz w:val="24"/>
        </w:rPr>
        <w:t>世纪德国、</w:t>
      </w:r>
      <w:r>
        <w:rPr>
          <w:rFonts w:ascii="宋体" w:hAnsi="宋体" w:eastAsia="宋体" w:cs="宋体"/>
          <w:color w:val="auto"/>
          <w:sz w:val="24"/>
        </w:rPr>
        <w:t>19</w:t>
      </w:r>
      <w:r>
        <w:rPr>
          <w:rFonts w:hint="eastAsia" w:ascii="宋体" w:hAnsi="宋体" w:eastAsia="宋体" w:cs="宋体"/>
          <w:color w:val="auto"/>
          <w:sz w:val="24"/>
        </w:rPr>
        <w:t>世纪英法等国的政治思想。通过本课程的学习和研究，再现思想家对历史不同时期的问题、事件所持立场、意见、主张和活动，分析成效得失，要求国际事务与国际关系专业学生开阔眼界，全面了解西方政治思想的演变过程；锤炼信仰，锻造自己的政治审美品格；启迪思维，增强政治敏锐感和政治鉴别力，提高在一定时空条件下，分析问题、解决问题的能力。</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中国政治思想史</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int="eastAsia" w:ascii="宋体" w:hAnsi="宋体" w:eastAsia="宋体" w:cs="宋体"/>
          <w:color w:val="auto"/>
          <w:sz w:val="24"/>
        </w:rPr>
        <w:t>主要内容：本课程主要介绍中国历史上各阶段主要流派思想家的政治思想产生的时代背景、社会作用和价值，及其历史局限，并通过对中国政治思想发展过程的继承和联系的理解以及中西政治发展的比较，揭示中国政治思想史发展的规律。主要包括商周时期、春秋战国时期、秦汉时期、南北朝时期、隋唐时期、宋元时期、明清时期的政治思想。从而培养国际事务与国际关系专业学生用中国的政治理论观念和方法去分析和评价各国之间的关系和新特点，从而提升学生的专业分析能力。</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Ansi="宋体"/>
          <w:color w:val="auto"/>
          <w:sz w:val="24"/>
          <w:szCs w:val="28"/>
        </w:rPr>
        <w:t>课程名称：</w:t>
      </w:r>
      <w:r>
        <w:rPr>
          <w:rFonts w:hint="eastAsia" w:hAnsi="宋体"/>
          <w:color w:val="auto"/>
          <w:sz w:val="24"/>
          <w:szCs w:val="28"/>
          <w:lang w:eastAsia="zh-Hans"/>
        </w:rPr>
        <w:t>中外文化交流史</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olor w:val="auto"/>
          <w:sz w:val="24"/>
          <w:szCs w:val="28"/>
        </w:rPr>
      </w:pPr>
      <w:r>
        <w:rPr>
          <w:rFonts w:hint="eastAsia" w:ascii="宋体" w:hAnsi="宋体" w:eastAsia="宋体" w:cs="宋体"/>
          <w:color w:val="auto"/>
          <w:sz w:val="24"/>
        </w:rPr>
        <w:t>主要内容：本课程讲述古代中国各时期与其他各重要国家的文化交流。本门课程教学有利于学生了解中外文化交流的悠久历史，从而明确文化交流是文化发展的内在要求，是世界文化进步的重要条件。不同国家不同民族文化不断交流和撞击才能促进文化生产力的进步，各个国家间相互借鉴，取长补短，相互合作，共同进步，进而促进人类社会的发展。</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Ansi="Times New Roman" w:eastAsia="黑体" w:cs="Times New Roman"/>
          <w:b/>
          <w:bCs/>
          <w:color w:val="auto"/>
          <w:sz w:val="28"/>
          <w:szCs w:val="30"/>
        </w:rPr>
      </w:pPr>
      <w:r>
        <w:rPr>
          <w:rFonts w:hAnsi="Times New Roman" w:eastAsia="黑体" w:cs="Times New Roman"/>
          <w:b/>
          <w:bCs/>
          <w:color w:val="auto"/>
          <w:sz w:val="28"/>
          <w:szCs w:val="30"/>
        </w:rPr>
        <w:t>九、课程的学时、学分及学期安排表（见附表）</w:t>
      </w:r>
    </w:p>
    <w:p>
      <w:pPr>
        <w:rPr>
          <w:color w:val="auto"/>
        </w:rPr>
        <w:sectPr>
          <w:pgSz w:w="11906" w:h="16838"/>
          <w:pgMar w:top="1474" w:right="1474" w:bottom="1474"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color w:val="auto"/>
        </w:rPr>
        <w:br w:type="page"/>
      </w:r>
    </w:p>
    <w:tbl>
      <w:tblPr>
        <w:tblStyle w:val="11"/>
        <w:tblW w:w="13829" w:type="dxa"/>
        <w:tblInd w:w="0" w:type="dxa"/>
        <w:shd w:val="clear" w:color="auto" w:fill="auto"/>
        <w:tblLayout w:type="fixed"/>
        <w:tblCellMar>
          <w:top w:w="0" w:type="dxa"/>
          <w:left w:w="0" w:type="dxa"/>
          <w:bottom w:w="0" w:type="dxa"/>
          <w:right w:w="0" w:type="dxa"/>
        </w:tblCellMar>
      </w:tblPr>
      <w:tblGrid>
        <w:gridCol w:w="383"/>
        <w:gridCol w:w="434"/>
        <w:gridCol w:w="1277"/>
        <w:gridCol w:w="2977"/>
        <w:gridCol w:w="623"/>
        <w:gridCol w:w="757"/>
        <w:gridCol w:w="878"/>
        <w:gridCol w:w="676"/>
        <w:gridCol w:w="667"/>
        <w:gridCol w:w="636"/>
        <w:gridCol w:w="518"/>
        <w:gridCol w:w="355"/>
        <w:gridCol w:w="353"/>
        <w:gridCol w:w="353"/>
        <w:gridCol w:w="351"/>
        <w:gridCol w:w="351"/>
        <w:gridCol w:w="351"/>
        <w:gridCol w:w="351"/>
        <w:gridCol w:w="351"/>
        <w:gridCol w:w="1187"/>
      </w:tblGrid>
      <w:tr>
        <w:tblPrEx>
          <w:shd w:val="clear" w:color="auto" w:fill="auto"/>
          <w:tblCellMar>
            <w:top w:w="0" w:type="dxa"/>
            <w:left w:w="0" w:type="dxa"/>
            <w:bottom w:w="0" w:type="dxa"/>
            <w:right w:w="0" w:type="dxa"/>
          </w:tblCellMar>
        </w:tblPrEx>
        <w:trPr>
          <w:trHeight w:val="312" w:hRule="atLeast"/>
        </w:trPr>
        <w:tc>
          <w:tcPr>
            <w:tcW w:w="13829" w:type="dxa"/>
            <w:gridSpan w:val="20"/>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国际事务与国际关系专业(非师范)本科教学课程计划表</w:t>
            </w:r>
          </w:p>
        </w:tc>
      </w:tr>
      <w:tr>
        <w:tblPrEx>
          <w:shd w:val="clear" w:color="auto" w:fill="auto"/>
          <w:tblCellMar>
            <w:top w:w="0" w:type="dxa"/>
            <w:left w:w="0" w:type="dxa"/>
            <w:bottom w:w="0" w:type="dxa"/>
            <w:right w:w="0" w:type="dxa"/>
          </w:tblCellMar>
        </w:tblPrEx>
        <w:trPr>
          <w:trHeight w:val="312" w:hRule="atLeast"/>
        </w:trPr>
        <w:tc>
          <w:tcPr>
            <w:tcW w:w="13829" w:type="dxa"/>
            <w:gridSpan w:val="20"/>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7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281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27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G01000018</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G01000017</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65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G01000022</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社会主义发展史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G24000006</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健康中心</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97"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285" w:hRule="atLeast"/>
        </w:trPr>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7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281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27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特色类、职场类及高级类英语</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7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19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美育教育类课程</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二级学院</w:t>
            </w:r>
          </w:p>
        </w:tc>
      </w:tr>
      <w:tr>
        <w:tblPrEx>
          <w:shd w:val="clear" w:color="auto" w:fill="auto"/>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191"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经典传统文化传承、生态文明教育与生态环境保护、海洋知识、心理健康等人文社会科学类、自然科学类、艺术类课程，如世界通史、中国通史、海南史、海事管理基础等,学生至少应修满4学分。</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191"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专业必修课</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BK0470001</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国际关系导论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BK0470002</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国际事务导论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BK0470004</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政治学概论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BK0470009</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现代国际关系史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BK0470074</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西方政治思想史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BK0470013</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中国政治思想史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BK0470014</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国际关系研究方法</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BK0470026</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外交学概论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BK0470072</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比较政治制度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374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57</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BK0470003</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国际政治经济学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BK0470007</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中外文化交流史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BK0470008</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跨文化交流学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BK0470010</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当代西方国际关系理论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BK0470011</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中华人民共和国对外关系</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BK0470016</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国际传播概论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BK0470017</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东南亚史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829" w:type="dxa"/>
        <w:tblInd w:w="0" w:type="dxa"/>
        <w:shd w:val="clear" w:color="auto" w:fill="auto"/>
        <w:tblLayout w:type="fixed"/>
        <w:tblCellMar>
          <w:top w:w="0" w:type="dxa"/>
          <w:left w:w="0" w:type="dxa"/>
          <w:bottom w:w="0" w:type="dxa"/>
          <w:right w:w="0" w:type="dxa"/>
        </w:tblCellMar>
      </w:tblPr>
      <w:tblGrid>
        <w:gridCol w:w="383"/>
        <w:gridCol w:w="434"/>
        <w:gridCol w:w="1277"/>
        <w:gridCol w:w="2977"/>
        <w:gridCol w:w="623"/>
        <w:gridCol w:w="757"/>
        <w:gridCol w:w="878"/>
        <w:gridCol w:w="676"/>
        <w:gridCol w:w="667"/>
        <w:gridCol w:w="636"/>
        <w:gridCol w:w="518"/>
        <w:gridCol w:w="355"/>
        <w:gridCol w:w="353"/>
        <w:gridCol w:w="353"/>
        <w:gridCol w:w="351"/>
        <w:gridCol w:w="351"/>
        <w:gridCol w:w="351"/>
        <w:gridCol w:w="351"/>
        <w:gridCol w:w="351"/>
        <w:gridCol w:w="1187"/>
      </w:tblGrid>
      <w:tr>
        <w:tblPrEx>
          <w:shd w:val="clear" w:color="auto" w:fill="auto"/>
          <w:tblCellMar>
            <w:top w:w="0" w:type="dxa"/>
            <w:left w:w="0" w:type="dxa"/>
            <w:bottom w:w="0" w:type="dxa"/>
            <w:right w:w="0" w:type="dxa"/>
          </w:tblCellMar>
        </w:tblPrEx>
        <w:trPr>
          <w:trHeight w:val="285" w:hRule="atLeast"/>
        </w:trPr>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7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281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27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BK0470046</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国际组织概论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BK0470043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国际贸易概论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BK0470047</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国际法概论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24</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G14000001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武装部</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GT0000001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学院团委</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BSJ031001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BSJ035006</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BSJ035007</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BSJ016004</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毕业实习</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BSJ047005</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毕业论文（设计）</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69" w:hRule="exact"/>
        </w:trPr>
        <w:tc>
          <w:tcPr>
            <w:tcW w:w="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41.5周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发展政治学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BK0470072</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外交政策分析</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东南亚地区国际关系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BK0470048</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公共外交</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BK0470049</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国际安全概论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BK0470050</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亚太政治与经济</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BK0470051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国际战略学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BK0470052</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地缘政治学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BK0470053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全球问题与全球治理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829" w:type="dxa"/>
        <w:tblInd w:w="0" w:type="dxa"/>
        <w:shd w:val="clear" w:color="auto" w:fill="auto"/>
        <w:tblLayout w:type="fixed"/>
        <w:tblCellMar>
          <w:top w:w="0" w:type="dxa"/>
          <w:left w:w="0" w:type="dxa"/>
          <w:bottom w:w="0" w:type="dxa"/>
          <w:right w:w="0" w:type="dxa"/>
        </w:tblCellMar>
      </w:tblPr>
      <w:tblGrid>
        <w:gridCol w:w="383"/>
        <w:gridCol w:w="434"/>
        <w:gridCol w:w="1277"/>
        <w:gridCol w:w="2977"/>
        <w:gridCol w:w="623"/>
        <w:gridCol w:w="757"/>
        <w:gridCol w:w="878"/>
        <w:gridCol w:w="676"/>
        <w:gridCol w:w="667"/>
        <w:gridCol w:w="636"/>
        <w:gridCol w:w="518"/>
        <w:gridCol w:w="355"/>
        <w:gridCol w:w="353"/>
        <w:gridCol w:w="353"/>
        <w:gridCol w:w="351"/>
        <w:gridCol w:w="351"/>
        <w:gridCol w:w="351"/>
        <w:gridCol w:w="351"/>
        <w:gridCol w:w="351"/>
        <w:gridCol w:w="1187"/>
      </w:tblGrid>
      <w:tr>
        <w:tblPrEx>
          <w:shd w:val="clear" w:color="auto" w:fill="auto"/>
          <w:tblCellMar>
            <w:top w:w="0" w:type="dxa"/>
            <w:left w:w="0" w:type="dxa"/>
            <w:bottom w:w="0" w:type="dxa"/>
            <w:right w:w="0" w:type="dxa"/>
          </w:tblCellMar>
        </w:tblPrEx>
        <w:trPr>
          <w:trHeight w:val="285" w:hRule="atLeast"/>
        </w:trPr>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7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281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27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BK0470054</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国际冲突与合作</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BK0470031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欧洲一体化与欧盟治理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BK0470074</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南海历史与经贸文化</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中国与世界</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BK0470058</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中国与东南亚文化交流史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BK0470083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涉外礼仪</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BK0470076</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跨国公司经营与管理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BK0470029</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东南亚政府与政治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BK0470035</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第二外语</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BK0470027</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演讲与口才</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BK0470038</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国际商务谈判</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BK0470075</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美国外交思想史</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2122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 xml:space="preserve">102.5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1803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319</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创新创业课程</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37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修满6学分：其中从国际关系研究方法、文献资料检索、创业实践等中选择2门，修满4学分；创业基础由学院或学校提供开设。</w:t>
            </w:r>
          </w:p>
        </w:tc>
      </w:tr>
      <w:tr>
        <w:tblPrEx>
          <w:shd w:val="clear" w:color="auto" w:fill="auto"/>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3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2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3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70" w:hRule="atLeast"/>
        </w:trPr>
        <w:tc>
          <w:tcPr>
            <w:tcW w:w="13829" w:type="dxa"/>
            <w:gridSpan w:val="20"/>
            <w:vMerge w:val="restart"/>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备注：1.《形势与政策》按平均每学期16周，每周1学时计算，本科四年期间学习，共计2个学分，折合理论课时38学时；2.专长课，要求修满12学分；3.专业任意选修课，要求修满8学分。</w:t>
            </w:r>
          </w:p>
        </w:tc>
      </w:tr>
      <w:tr>
        <w:tblPrEx>
          <w:tblCellMar>
            <w:top w:w="0" w:type="dxa"/>
            <w:left w:w="0" w:type="dxa"/>
            <w:bottom w:w="0" w:type="dxa"/>
            <w:right w:w="0" w:type="dxa"/>
          </w:tblCellMar>
        </w:tblPrEx>
        <w:trPr>
          <w:trHeight w:val="665" w:hRule="atLeast"/>
        </w:trPr>
        <w:tc>
          <w:tcPr>
            <w:tcW w:w="13829" w:type="dxa"/>
            <w:gridSpan w:val="20"/>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995" w:type="dxa"/>
        <w:tblInd w:w="0" w:type="dxa"/>
        <w:shd w:val="clear" w:color="auto" w:fill="auto"/>
        <w:tblLayout w:type="fixed"/>
        <w:tblCellMar>
          <w:top w:w="0" w:type="dxa"/>
          <w:left w:w="0" w:type="dxa"/>
          <w:bottom w:w="0" w:type="dxa"/>
          <w:right w:w="0" w:type="dxa"/>
        </w:tblCellMar>
      </w:tblPr>
      <w:tblGrid>
        <w:gridCol w:w="1215"/>
        <w:gridCol w:w="1021"/>
        <w:gridCol w:w="1485"/>
        <w:gridCol w:w="435"/>
        <w:gridCol w:w="495"/>
        <w:gridCol w:w="1102"/>
        <w:gridCol w:w="908"/>
        <w:gridCol w:w="315"/>
        <w:gridCol w:w="330"/>
        <w:gridCol w:w="630"/>
        <w:gridCol w:w="210"/>
        <w:gridCol w:w="420"/>
        <w:gridCol w:w="870"/>
        <w:gridCol w:w="309"/>
        <w:gridCol w:w="830"/>
        <w:gridCol w:w="991"/>
        <w:gridCol w:w="1330"/>
        <w:gridCol w:w="1099"/>
      </w:tblGrid>
      <w:tr>
        <w:tblPrEx>
          <w:shd w:val="clear" w:color="auto" w:fill="auto"/>
          <w:tblCellMar>
            <w:top w:w="0" w:type="dxa"/>
            <w:left w:w="0" w:type="dxa"/>
            <w:bottom w:w="0" w:type="dxa"/>
            <w:right w:w="0" w:type="dxa"/>
          </w:tblCellMar>
        </w:tblPrEx>
        <w:trPr>
          <w:trHeight w:val="402" w:hRule="atLeast"/>
        </w:trPr>
        <w:tc>
          <w:tcPr>
            <w:tcW w:w="13995" w:type="dxa"/>
            <w:gridSpan w:val="1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02" w:hRule="atLeast"/>
        </w:trPr>
        <w:tc>
          <w:tcPr>
            <w:tcW w:w="2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课程类别</w:t>
            </w:r>
          </w:p>
        </w:tc>
        <w:tc>
          <w:tcPr>
            <w:tcW w:w="1920"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总学分比例</w:t>
            </w:r>
          </w:p>
        </w:tc>
        <w:tc>
          <w:tcPr>
            <w:tcW w:w="39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理论教学</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实践教学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课程门数</w:t>
            </w:r>
          </w:p>
        </w:tc>
      </w:tr>
      <w:tr>
        <w:tblPrEx>
          <w:shd w:val="clear" w:color="auto" w:fill="auto"/>
          <w:tblCellMar>
            <w:top w:w="0" w:type="dxa"/>
            <w:left w:w="0" w:type="dxa"/>
            <w:bottom w:w="0" w:type="dxa"/>
            <w:right w:w="0" w:type="dxa"/>
          </w:tblCellMar>
        </w:tblPrEx>
        <w:trPr>
          <w:trHeight w:val="402" w:hRule="atLeast"/>
        </w:trPr>
        <w:tc>
          <w:tcPr>
            <w:tcW w:w="2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09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通识类必修课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29.81%</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750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41.5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25.78%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6.5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4.04%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13.66%</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317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18.0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11.18%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4.0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2.48%</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14.91%</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340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20.0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12.42%</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4.0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2.48%</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实践教学环节</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20.50%</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 41.5 周</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33.0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20.50%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78.88%</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1407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79.5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49.38%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239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47.5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29.50%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48</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4.97%</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136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8.0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4.97%</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7.45%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156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9.0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5.59%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3.0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1.86%</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专业任选课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4.97%</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104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6.0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3.73%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2.0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1.24%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创新创业类课</w:t>
            </w:r>
          </w:p>
        </w:tc>
        <w:tc>
          <w:tcPr>
            <w:tcW w:w="19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3.73%</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96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6.0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3.73%</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auto"/>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402" w:hRule="atLeast"/>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合计</w:t>
            </w:r>
          </w:p>
        </w:tc>
        <w:tc>
          <w:tcPr>
            <w:tcW w:w="192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100.00%</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1899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108.5 </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67.39%</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52.5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32.61%</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161.00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shd w:val="clear" w:color="auto" w:fill="auto"/>
          <w:tblCellMar>
            <w:top w:w="0" w:type="dxa"/>
            <w:left w:w="0" w:type="dxa"/>
            <w:bottom w:w="0" w:type="dxa"/>
            <w:right w:w="0" w:type="dxa"/>
          </w:tblCellMar>
        </w:tblPrEx>
        <w:trPr>
          <w:trHeight w:val="170" w:hRule="atLeast"/>
        </w:trPr>
        <w:tc>
          <w:tcPr>
            <w:tcW w:w="13995" w:type="dxa"/>
            <w:gridSpan w:val="18"/>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402" w:hRule="atLeast"/>
        </w:trPr>
        <w:tc>
          <w:tcPr>
            <w:tcW w:w="575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学时数(学时)</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集中性实践环节周数（周）</w:t>
            </w:r>
          </w:p>
        </w:tc>
        <w:tc>
          <w:tcPr>
            <w:tcW w:w="733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学分数(学分)</w:t>
            </w:r>
          </w:p>
        </w:tc>
      </w:tr>
      <w:tr>
        <w:tblPrEx>
          <w:shd w:val="clear" w:color="auto" w:fill="auto"/>
          <w:tblCellMar>
            <w:top w:w="0" w:type="dxa"/>
            <w:left w:w="0" w:type="dxa"/>
            <w:bottom w:w="0" w:type="dxa"/>
            <w:right w:w="0" w:type="dxa"/>
          </w:tblCellMar>
        </w:tblPrEx>
        <w:trPr>
          <w:trHeight w:val="238"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203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43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r>
      <w:tr>
        <w:tblPrEx>
          <w:shd w:val="clear" w:color="auto" w:fill="auto"/>
          <w:tblCellMar>
            <w:top w:w="0" w:type="dxa"/>
            <w:left w:w="0" w:type="dxa"/>
            <w:bottom w:w="0" w:type="dxa"/>
            <w:right w:w="0" w:type="dxa"/>
          </w:tblCellMar>
        </w:tblPrEx>
        <w:trPr>
          <w:trHeight w:val="402"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实验教学</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41.5周</w:t>
            </w: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集中性实践教学环节</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实验教学</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课外科技活动</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创新创业类</w:t>
            </w:r>
          </w:p>
        </w:tc>
      </w:tr>
      <w:tr>
        <w:tblPrEx>
          <w:tblCellMar>
            <w:top w:w="0" w:type="dxa"/>
            <w:left w:w="0" w:type="dxa"/>
            <w:bottom w:w="0" w:type="dxa"/>
            <w:right w:w="0" w:type="dxa"/>
          </w:tblCellMar>
        </w:tblPrEx>
        <w:trPr>
          <w:trHeight w:val="312"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1646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572</w:t>
            </w:r>
          </w:p>
        </w:tc>
        <w:tc>
          <w:tcPr>
            <w:tcW w:w="9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1899</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319</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127</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108.5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90" w:hRule="atLeast"/>
        </w:trPr>
        <w:tc>
          <w:tcPr>
            <w:tcW w:w="13995" w:type="dxa"/>
            <w:gridSpan w:val="18"/>
            <w:tcBorders>
              <w:top w:val="single" w:color="000000"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75" w:hRule="atLeast"/>
        </w:trPr>
        <w:tc>
          <w:tcPr>
            <w:tcW w:w="415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执笔人： 黄田园                          </w:t>
            </w:r>
          </w:p>
        </w:tc>
        <w:tc>
          <w:tcPr>
            <w:tcW w:w="52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880" w:firstLineChars="40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 邓琼飞</w:t>
            </w:r>
          </w:p>
        </w:tc>
        <w:tc>
          <w:tcPr>
            <w:tcW w:w="455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审订人：王志峰</w:t>
            </w:r>
          </w:p>
        </w:tc>
      </w:tr>
    </w:tbl>
    <w:p>
      <w:pPr>
        <w:rPr>
          <w:color w:val="auto"/>
        </w:rPr>
      </w:pPr>
    </w:p>
    <w:p>
      <w:pPr>
        <w:rPr>
          <w:color w:val="auto"/>
        </w:rPr>
        <w:sect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p>
    <w:p>
      <w:pPr>
        <w:spacing w:line="3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汉语国际教育本科专业人才培养方案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Ansi="宋体"/>
          <w:color w:val="auto"/>
          <w:szCs w:val="21"/>
        </w:rPr>
      </w:pPr>
      <w:r>
        <w:rPr>
          <w:rFonts w:hint="eastAsia" w:hAnsi="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olor w:val="auto"/>
          <w:szCs w:val="21"/>
        </w:rPr>
      </w:pPr>
      <w:r>
        <w:rPr>
          <w:rFonts w:hint="eastAsia" w:hAnsi="宋体"/>
          <w:color w:val="auto"/>
          <w:szCs w:val="21"/>
        </w:rPr>
        <w:t>专业类代码：中国语言文学类（0501）</w:t>
      </w:r>
      <w:r>
        <w:rPr>
          <w:rFonts w:hint="eastAsia" w:hAnsi="宋体"/>
          <w:color w:val="auto"/>
          <w:szCs w:val="21"/>
          <w:lang w:val="en-US" w:eastAsia="zh-CN"/>
        </w:rPr>
        <w:t xml:space="preserve">  </w:t>
      </w:r>
      <w:r>
        <w:rPr>
          <w:rFonts w:hint="eastAsia" w:hAnsi="宋体"/>
          <w:color w:val="auto"/>
          <w:szCs w:val="21"/>
        </w:rPr>
        <w:t>专业与代码：汉语国际教育（050103）</w:t>
      </w: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本专业培养具有扎实的汉语言文学、语言学及汉语作为第二语言教学的基本理论、基本知识和跨文化交际能力，能在国内外相关学校从事对外汉语教学、跨文化交流与传播，或在各职能部门、外贸机构、新闻出版及企事业单位从事与语言文化传播交流相关工作的应用型人才。</w:t>
      </w:r>
    </w:p>
    <w:p>
      <w:pPr>
        <w:keepNext w:val="0"/>
        <w:keepLines w:val="0"/>
        <w:pageBreakBefore w:val="0"/>
        <w:widowControl w:val="0"/>
        <w:kinsoku/>
        <w:wordWrap/>
        <w:overflowPunct/>
        <w:topLinePunct w:val="0"/>
        <w:autoSpaceDE/>
        <w:autoSpaceDN/>
        <w:bidi w:val="0"/>
        <w:adjustRightInd/>
        <w:snapToGrid/>
        <w:spacing w:line="40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ascii="宋体" w:hAnsi="宋体"/>
          <w:color w:val="auto"/>
          <w:sz w:val="24"/>
        </w:rPr>
        <w:t>依照教育部高等学校教学指导委员2018年颁布的《关于征求对《高等职业学校专业教学标准（2018年）》意见的通知》，结合各学科专业的实际和特色按以下几个方面进行科学表述。</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ascii="宋体" w:hAnsi="宋体"/>
          <w:b/>
          <w:color w:val="auto"/>
          <w:sz w:val="24"/>
        </w:rPr>
      </w:pPr>
      <w:r>
        <w:rPr>
          <w:rFonts w:hint="eastAsia" w:ascii="宋体" w:hAnsi="宋体"/>
          <w:b/>
          <w:color w:val="auto"/>
          <w:sz w:val="24"/>
        </w:rPr>
        <w:t>（一）素质要求</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1.思想道德素质</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热爱祖国，热爱人民，拥护党和国家的方针、政策，品行端正，遵纪守法，忠于职守，乐于奉献。熟悉国家有关汉语言文字及其传播的方针、政策和法规。具有团队合作意识，遵守专业伦理，具备良好的职业道德素养。</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2.文化素质</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热爱中华民族优秀传统文化，具有良好的人文素养和科学素养、较高的审美品位。具备良好的文学、历史、哲学、艺术及科学素养，学习汉语言及中华历史文化方面的基础知识，具有较高的中华文化素养，传承中华民族优秀文化，了解并尊重文化的多样性。</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3.身心素质</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具备健康的心理和体质，达到国家体质测试标准。心理健康，乐观向上，具备良好的自我调适能力。</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4.专业素质</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了解国家关于汉语国际推广、语言文字、文学艺术及文化工作的方针、政策和法规；具备适应社会发展主动获取和更新专业知识的基本素质。</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ascii="宋体" w:hAnsi="宋体"/>
          <w:b/>
          <w:color w:val="auto"/>
          <w:sz w:val="24"/>
        </w:rPr>
      </w:pPr>
      <w:r>
        <w:rPr>
          <w:rFonts w:hint="eastAsia" w:ascii="宋体" w:hAnsi="宋体"/>
          <w:b/>
          <w:color w:val="auto"/>
          <w:sz w:val="24"/>
        </w:rPr>
        <w:t>（二）知识要求</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1.牢固掌握专业知识，例如汉语基础知识、中外历史文化、跨文化相关知识、汉语国际教育传播和推广等相关知识。</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2.掌握汉语国际教育专业的基础理论、研究方法及学科发展，分支学科与主要研究领域的相关知识。</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3.熟悉中国国情和社会文化，对中国政治、经济、历史、文化、法律、科技等人文社会科学类知识有较全面的了解。</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4.掌握外语、计算机及信息技术应用、数据库应用、文献检索等工具性知识。</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5.了解较前沿的二语教学法及教学理念。</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ascii="宋体" w:hAnsi="宋体"/>
          <w:b/>
          <w:color w:val="auto"/>
          <w:sz w:val="24"/>
        </w:rPr>
      </w:pPr>
      <w:r>
        <w:rPr>
          <w:rFonts w:hint="eastAsia" w:ascii="宋体" w:hAnsi="宋体"/>
          <w:b/>
          <w:color w:val="auto"/>
          <w:sz w:val="24"/>
        </w:rPr>
        <w:t>（三）能力要求</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1.基础技能</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具有较强的汉语口头表达能力和书面表达能力，能够规范地使用汉字，普通话水平达到二级甲等（含二级甲等）以上。能够运用外语进行研究和交流；熟练掌握计算机及信息技术，有较强的计算机操作能力和运用现代技术辅助教学的能力。掌握语言学习以及第二语言习得的基本理论和方法，熟练掌握汉语作为第二语言教学的基本技能。掌握扎实的汉语基础知识。</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2.专业能力</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hAnsi="宋体"/>
          <w:color w:val="auto"/>
          <w:sz w:val="24"/>
        </w:rPr>
      </w:pPr>
      <w:r>
        <w:rPr>
          <w:rFonts w:hint="eastAsia" w:ascii="宋体" w:hAnsi="宋体"/>
          <w:color w:val="auto"/>
          <w:sz w:val="24"/>
        </w:rPr>
        <w:t>具有不断获取新知识的能力以及一定的科学研究和实际工作能力；具有一定的批判性思维能力；熟悉中外文学和文化的基本知识，具有一定的跨文化交流能力；适应汉语国际推广工作，胜任多种教学任务，具有语言文化国际推广项目的管理、组织与协调能力；具有扎实的汉英基础、深厚的中外文化知识、宽阔的国际视野和卓越的跨文化交际和教学能力；能够在海外孔子学院、孔子课堂、海外华文学校、国内中小学、语言培训机构等各类教育单位承担汉语与文化教学工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hAnsi="宋体"/>
          <w:b/>
          <w:bCs/>
          <w:color w:val="auto"/>
          <w:sz w:val="28"/>
          <w:szCs w:val="28"/>
        </w:rPr>
      </w:pPr>
      <w:r>
        <w:rPr>
          <w:rFonts w:hint="eastAsia" w:ascii="宋体" w:hAnsi="宋体"/>
          <w:b/>
          <w:color w:val="auto"/>
          <w:sz w:val="24"/>
        </w:rPr>
        <w:t>人才培养在知识、素质与能力方面的要求及其实现途径（见下表）</w:t>
      </w:r>
    </w:p>
    <w:tbl>
      <w:tblPr>
        <w:tblStyle w:val="11"/>
        <w:tblW w:w="9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100"/>
        <w:gridCol w:w="2176"/>
        <w:gridCol w:w="5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37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毕业要求</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实现途径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素质</w:t>
            </w:r>
          </w:p>
        </w:tc>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基本素质</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color w:val="auto"/>
                <w:sz w:val="21"/>
                <w:szCs w:val="21"/>
              </w:rPr>
              <w:t>思想政治素质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毛泽东思想和中国特色社会主义理论体系概论、马克思主义基本原理、形势与政策等</w:t>
            </w:r>
            <w:r>
              <w:rPr>
                <w:rFonts w:hint="eastAsia" w:ascii="宋体" w:hAnsi="宋体" w:cs="宋体"/>
                <w:color w:val="auto"/>
                <w:sz w:val="21"/>
                <w:szCs w:val="21"/>
                <w:lang w:eastAsia="zh-CN"/>
              </w:rPr>
              <w:t>思政</w:t>
            </w:r>
            <w:r>
              <w:rPr>
                <w:rFonts w:hint="eastAsia" w:ascii="宋体" w:hAnsi="宋体" w:cs="宋体"/>
                <w:color w:val="auto"/>
                <w:sz w:val="21"/>
                <w:szCs w:val="21"/>
              </w:rPr>
              <w:t>课程</w:t>
            </w:r>
            <w:r>
              <w:rPr>
                <w:rFonts w:hint="eastAsia" w:ascii="宋体" w:hAnsi="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科学</w:t>
            </w:r>
            <w:r>
              <w:rPr>
                <w:rFonts w:hint="eastAsia" w:ascii="宋体" w:hAnsi="宋体" w:cs="宋体"/>
                <w:color w:val="auto"/>
                <w:sz w:val="21"/>
                <w:szCs w:val="21"/>
                <w:lang w:eastAsia="zh-CN"/>
              </w:rPr>
              <w:t>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1"/>
                <w:szCs w:val="21"/>
              </w:rPr>
            </w:pPr>
            <w:r>
              <w:rPr>
                <w:rFonts w:hint="eastAsia" w:ascii="宋体" w:hAnsi="宋体" w:cs="宋体"/>
                <w:color w:val="auto"/>
                <w:sz w:val="21"/>
                <w:szCs w:val="21"/>
              </w:rPr>
              <w:t>通识课程、计算机基础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思想品德</w:t>
            </w:r>
            <w:r>
              <w:rPr>
                <w:rFonts w:hint="eastAsia" w:ascii="宋体" w:hAnsi="宋体" w:cs="宋体"/>
                <w:color w:val="auto"/>
                <w:sz w:val="21"/>
                <w:szCs w:val="21"/>
                <w:lang w:eastAsia="zh-CN"/>
              </w:rPr>
              <w:t>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1"/>
                <w:szCs w:val="21"/>
              </w:rPr>
            </w:pPr>
            <w:r>
              <w:rPr>
                <w:rFonts w:hint="eastAsia" w:ascii="宋体" w:hAnsi="宋体" w:cs="宋体"/>
                <w:color w:val="auto"/>
                <w:sz w:val="21"/>
                <w:szCs w:val="21"/>
              </w:rPr>
              <w:t>公益劳动、校通识选修课、社会实践、企业学习、社团活动</w:t>
            </w:r>
            <w:r>
              <w:rPr>
                <w:rFonts w:hint="eastAsia" w:ascii="宋体" w:hAnsi="宋体" w:cs="宋体"/>
                <w:color w:val="auto"/>
                <w:sz w:val="21"/>
                <w:szCs w:val="21"/>
                <w:lang w:eastAsia="zh-CN"/>
              </w:rPr>
              <w:t>、</w:t>
            </w:r>
            <w:r>
              <w:rPr>
                <w:rFonts w:hint="eastAsia"/>
                <w:color w:val="auto"/>
                <w:sz w:val="21"/>
                <w:szCs w:val="21"/>
              </w:rPr>
              <w:t>大学美育、哲学概论、形势与政策、军事理论</w:t>
            </w:r>
            <w:r>
              <w:rPr>
                <w:rFonts w:hint="eastAsia"/>
                <w:color w:val="auto"/>
                <w:sz w:val="21"/>
                <w:szCs w:val="21"/>
                <w:lang w:eastAsia="zh-CN"/>
              </w:rPr>
              <w:t>等课程</w:t>
            </w:r>
            <w:r>
              <w:rPr>
                <w:rFonts w:hint="eastAsia" w:ascii="宋体" w:hAnsi="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法制意识与观念</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rPr>
            </w:pPr>
            <w:r>
              <w:rPr>
                <w:rFonts w:hint="eastAsia" w:ascii="宋体" w:hAnsi="宋体" w:cs="宋体"/>
                <w:color w:val="auto"/>
                <w:sz w:val="21"/>
                <w:szCs w:val="21"/>
              </w:rPr>
              <w:t>思想道德修养与法律基础、社团活动、校通识选修课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核心素质</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kern w:val="2"/>
                <w:sz w:val="21"/>
                <w:szCs w:val="21"/>
                <w:lang w:val="en-US" w:eastAsia="zh-CN" w:bidi="ar-SA"/>
              </w:rPr>
            </w:pPr>
            <w:r>
              <w:rPr>
                <w:rFonts w:hint="eastAsia" w:ascii="宋体" w:hAnsi="宋体" w:cs="宋体"/>
                <w:color w:val="auto"/>
                <w:sz w:val="21"/>
                <w:szCs w:val="21"/>
              </w:rPr>
              <w:t>身心素质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kern w:val="2"/>
                <w:sz w:val="21"/>
                <w:szCs w:val="21"/>
                <w:lang w:val="en-US" w:eastAsia="zh-CN" w:bidi="ar-SA"/>
              </w:rPr>
            </w:pPr>
            <w:r>
              <w:rPr>
                <w:rFonts w:hint="eastAsia"/>
                <w:color w:val="auto"/>
                <w:sz w:val="21"/>
                <w:szCs w:val="21"/>
              </w:rPr>
              <w:t>大学生健康教育、体育课、军训、劳动教育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文学</w:t>
            </w:r>
            <w:r>
              <w:rPr>
                <w:rFonts w:hint="eastAsia" w:ascii="宋体" w:hAnsi="宋体" w:cs="宋体"/>
                <w:color w:val="auto"/>
                <w:sz w:val="21"/>
                <w:szCs w:val="21"/>
                <w:lang w:eastAsia="zh-CN"/>
              </w:rPr>
              <w:t>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1"/>
                <w:szCs w:val="21"/>
                <w:lang w:val="en-US" w:eastAsia="zh-CN" w:bidi="ar-SA"/>
              </w:rPr>
            </w:pPr>
            <w:r>
              <w:rPr>
                <w:rFonts w:hint="eastAsia"/>
                <w:color w:val="auto"/>
                <w:sz w:val="21"/>
                <w:szCs w:val="21"/>
              </w:rPr>
              <w:t>古代文学、现当代文学、世界文学、比较文学、民间文学、儿童文学</w:t>
            </w:r>
            <w:r>
              <w:rPr>
                <w:rFonts w:hint="eastAsia"/>
                <w:color w:val="auto"/>
                <w:sz w:val="21"/>
                <w:szCs w:val="21"/>
                <w:lang w:eastAsia="zh-CN"/>
              </w:rPr>
              <w:t>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专业素质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rPr>
            </w:pPr>
            <w:r>
              <w:rPr>
                <w:rFonts w:hint="eastAsia" w:ascii="宋体" w:hAnsi="宋体" w:cs="宋体"/>
                <w:color w:val="auto"/>
                <w:sz w:val="21"/>
                <w:szCs w:val="21"/>
              </w:rPr>
              <w:t>了解国家关于汉语国际推广、语言文字、文学艺术及文化工作的方针、政策和法规；具备适应社会发展主动获取和更新专业知识的基本素质。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相关素质</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职业</w:t>
            </w:r>
            <w:r>
              <w:rPr>
                <w:rFonts w:hint="eastAsia" w:ascii="宋体" w:hAnsi="宋体" w:cs="宋体"/>
                <w:color w:val="auto"/>
                <w:sz w:val="21"/>
                <w:szCs w:val="21"/>
                <w:lang w:eastAsia="zh-CN"/>
              </w:rPr>
              <w:t>素质</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color w:val="auto"/>
                <w:sz w:val="21"/>
                <w:szCs w:val="21"/>
              </w:rPr>
              <w:t>大学生职业发展与就业指导、现代礼仪、</w:t>
            </w:r>
            <w:r>
              <w:rPr>
                <w:rFonts w:hint="eastAsia" w:ascii="宋体" w:hAnsi="宋体" w:eastAsia="宋体" w:cs="宋体"/>
                <w:i w:val="0"/>
                <w:iCs w:val="0"/>
                <w:color w:val="auto"/>
                <w:kern w:val="0"/>
                <w:sz w:val="21"/>
                <w:szCs w:val="21"/>
                <w:u w:val="none"/>
                <w:lang w:val="en-US" w:eastAsia="zh-CN" w:bidi="ar"/>
              </w:rPr>
              <w:t>海外汉语教学研究、汉语方言研究的方法与实践、第二语言习得概论、普通话、普通应用文写作、党政机关公文写作等课程。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知识</w:t>
            </w:r>
          </w:p>
        </w:tc>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基本知识</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政治知识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马克思主义基本原理、毛泽东思想和中国特色社会主义理论体系概论、思想道德修养与法律基础、中国近现代史纲要、形式与政策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外语知识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大学英语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文化知识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中国传统文化、海洋文化概论、</w:t>
            </w:r>
            <w:r>
              <w:rPr>
                <w:rFonts w:hint="eastAsia"/>
                <w:color w:val="auto"/>
                <w:sz w:val="21"/>
                <w:szCs w:val="21"/>
                <w:lang w:eastAsia="zh-CN"/>
              </w:rPr>
              <w:t>中国民俗</w:t>
            </w:r>
            <w:r>
              <w:rPr>
                <w:rFonts w:hint="eastAsia"/>
                <w:color w:val="auto"/>
                <w:sz w:val="21"/>
                <w:szCs w:val="21"/>
              </w:rPr>
              <w:t>、国学经典导读、哲学概论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核心知识</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语言学知识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现代汉语、古代汉语、语言学概论、汉语国际教育概论、第二语言课堂教学、第二语言习得教学</w:t>
            </w:r>
            <w:r>
              <w:rPr>
                <w:rFonts w:hint="eastAsia" w:ascii="宋体" w:hAnsi="宋体" w:cs="宋体"/>
                <w:color w:val="auto"/>
                <w:sz w:val="21"/>
                <w:szCs w:val="21"/>
                <w:lang w:eastAsia="zh-CN"/>
              </w:rPr>
              <w:t>、</w:t>
            </w:r>
            <w:r>
              <w:rPr>
                <w:rFonts w:hint="eastAsia" w:ascii="宋体" w:hAnsi="宋体" w:cs="宋体"/>
                <w:color w:val="auto"/>
                <w:sz w:val="21"/>
                <w:szCs w:val="21"/>
              </w:rPr>
              <w:t>语言教学法、汉字与汉字教学、词汇与词汇教学、与法语语法教学、语音与语音教学</w:t>
            </w:r>
            <w:r>
              <w:rPr>
                <w:rFonts w:hint="eastAsia" w:ascii="宋体" w:hAnsi="宋体" w:cs="宋体"/>
                <w:color w:val="auto"/>
                <w:sz w:val="21"/>
                <w:szCs w:val="21"/>
                <w:lang w:eastAsia="zh-CN"/>
              </w:rPr>
              <w:t>、</w:t>
            </w:r>
            <w:r>
              <w:rPr>
                <w:rFonts w:hint="eastAsia" w:ascii="宋体" w:hAnsi="宋体" w:cs="宋体"/>
                <w:color w:val="auto"/>
                <w:sz w:val="21"/>
                <w:szCs w:val="21"/>
              </w:rPr>
              <w:t>应用语言学导论、社会语言学、认知语言学、文化语言学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文学知识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古代文学、现当代文学、世界文学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写作知识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普通应用文写作、党政机关公文写作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相关知识</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r>
              <w:rPr>
                <w:rFonts w:hint="eastAsia"/>
                <w:color w:val="auto"/>
                <w:sz w:val="21"/>
                <w:szCs w:val="21"/>
              </w:rPr>
              <w:t>职业知识</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海外汉语教学研究、汉语方言研究的方法与实践、第二语言习得概论、普通话、普通应用文写作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能力</w:t>
            </w:r>
          </w:p>
        </w:tc>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基本能力</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自主学习、科学创新的能力</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pacing w:val="-6"/>
                <w:kern w:val="2"/>
                <w:sz w:val="21"/>
                <w:szCs w:val="21"/>
                <w:lang w:val="en-US" w:eastAsia="zh-CN" w:bidi="ar-SA"/>
              </w:rPr>
            </w:pPr>
            <w:r>
              <w:rPr>
                <w:rFonts w:hint="eastAsia"/>
                <w:color w:val="auto"/>
                <w:spacing w:val="-6"/>
                <w:sz w:val="21"/>
                <w:szCs w:val="21"/>
              </w:rPr>
              <w:t>专业阅读、专业导读、创新创业课程及活动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公关、交际能力</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毕业见习、毕业实习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组织、决策、协调能力</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专业实习、心创新创业活动、方案与策划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发现并解决问题的能力</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学年论文、毕业论文、创新创业课程及活动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专业能力</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ascii="宋体" w:hAnsi="宋体" w:cs="宋体"/>
                <w:color w:val="auto"/>
                <w:sz w:val="21"/>
                <w:szCs w:val="21"/>
              </w:rPr>
              <w:t>人际交往能力</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auto"/>
                <w:kern w:val="2"/>
                <w:sz w:val="21"/>
                <w:szCs w:val="21"/>
                <w:lang w:val="en-US" w:eastAsia="zh-CN" w:bidi="ar-SA"/>
              </w:rPr>
            </w:pPr>
            <w:r>
              <w:rPr>
                <w:rFonts w:hint="eastAsia" w:ascii="宋体" w:hAnsi="宋体" w:cs="宋体"/>
                <w:color w:val="auto"/>
                <w:sz w:val="21"/>
                <w:szCs w:val="21"/>
              </w:rPr>
              <w:t>现代礼仪礼仪、演讲与口才、普通话</w:t>
            </w:r>
            <w:r>
              <w:rPr>
                <w:rFonts w:hint="eastAsia" w:ascii="宋体" w:hAnsi="宋体" w:cs="宋体"/>
                <w:color w:val="auto"/>
                <w:sz w:val="21"/>
                <w:szCs w:val="21"/>
                <w:lang w:eastAsia="zh-CN"/>
              </w:rPr>
              <w:t>、</w:t>
            </w:r>
            <w:r>
              <w:rPr>
                <w:rFonts w:hint="eastAsia" w:ascii="宋体" w:hAnsi="宋体" w:cs="宋体"/>
                <w:color w:val="auto"/>
                <w:sz w:val="21"/>
                <w:szCs w:val="21"/>
              </w:rPr>
              <w:t>英语或泰语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口头语言表达能力</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普通话、演讲与口才、微格训练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olor w:val="auto"/>
                <w:kern w:val="2"/>
                <w:sz w:val="21"/>
                <w:szCs w:val="21"/>
                <w:lang w:val="en-US" w:eastAsia="zh-CN" w:bidi="ar-SA"/>
              </w:rPr>
            </w:pPr>
            <w:r>
              <w:rPr>
                <w:rFonts w:hint="eastAsia"/>
                <w:color w:val="auto"/>
                <w:sz w:val="21"/>
                <w:szCs w:val="21"/>
              </w:rPr>
              <w:t>书面语言表达能力</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kern w:val="2"/>
                <w:sz w:val="21"/>
                <w:szCs w:val="21"/>
                <w:lang w:val="en-US" w:eastAsia="zh-CN" w:bidi="ar-SA"/>
              </w:rPr>
            </w:pPr>
            <w:r>
              <w:rPr>
                <w:rFonts w:hint="eastAsia"/>
                <w:color w:val="auto"/>
                <w:sz w:val="21"/>
                <w:szCs w:val="21"/>
              </w:rPr>
              <w:t>大学写作、学年论文、公文写作训练、调查报告、毕业论文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szCs w:val="21"/>
              </w:rPr>
            </w:pPr>
            <w:r>
              <w:rPr>
                <w:rFonts w:hint="eastAsia" w:ascii="宋体" w:hAnsi="宋体" w:cs="宋体"/>
                <w:color w:val="auto"/>
                <w:sz w:val="21"/>
                <w:szCs w:val="21"/>
              </w:rPr>
              <w:t>相关能力</w:t>
            </w:r>
          </w:p>
        </w:tc>
        <w:tc>
          <w:tcPr>
            <w:tcW w:w="21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r>
              <w:rPr>
                <w:rFonts w:hint="eastAsia" w:ascii="宋体" w:hAnsi="宋体" w:cs="宋体"/>
                <w:color w:val="auto"/>
                <w:sz w:val="21"/>
                <w:szCs w:val="21"/>
              </w:rPr>
              <w:t>汉语推广与传播能力</w:t>
            </w:r>
          </w:p>
        </w:tc>
        <w:tc>
          <w:tcPr>
            <w:tcW w:w="546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中华才艺、现代教育技术、汉语语音与语音教学、汉语词汇与词汇教学、汉语语法与语法教学、汉字及汉字教学、现代汉语研究与应用专题</w:t>
            </w:r>
          </w:p>
        </w:tc>
      </w:tr>
    </w:tbl>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widowControl w:val="0"/>
        <w:kinsoku/>
        <w:wordWrap/>
        <w:overflowPunct/>
        <w:topLinePunct w:val="0"/>
        <w:autoSpaceDE/>
        <w:autoSpaceDN/>
        <w:bidi w:val="0"/>
        <w:spacing w:line="420" w:lineRule="exact"/>
        <w:textAlignment w:val="auto"/>
        <w:rPr>
          <w:rFonts w:hAnsi="Times New Roman" w:cs="Times New Roman"/>
          <w:color w:val="auto"/>
          <w:sz w:val="24"/>
          <w:szCs w:val="28"/>
        </w:rPr>
      </w:pPr>
      <w:r>
        <w:rPr>
          <w:rFonts w:hAnsi="宋体" w:cs="Times New Roman"/>
          <w:color w:val="auto"/>
          <w:sz w:val="24"/>
          <w:szCs w:val="28"/>
        </w:rPr>
        <w:t>修业年限：学制四年；学习年限三至六年</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szCs w:val="28"/>
        </w:rPr>
      </w:pPr>
      <w:r>
        <w:rPr>
          <w:rFonts w:hAnsi="宋体"/>
          <w:color w:val="auto"/>
          <w:sz w:val="24"/>
          <w:szCs w:val="28"/>
        </w:rPr>
        <w:t>授予学位：</w:t>
      </w:r>
      <w:r>
        <w:rPr>
          <w:rFonts w:hint="eastAsia" w:hAnsi="宋体"/>
          <w:color w:val="auto"/>
          <w:sz w:val="24"/>
          <w:szCs w:val="28"/>
        </w:rPr>
        <w:t>文学</w:t>
      </w:r>
      <w:r>
        <w:rPr>
          <w:rFonts w:hAnsi="宋体"/>
          <w:color w:val="auto"/>
          <w:sz w:val="24"/>
          <w:szCs w:val="28"/>
        </w:rPr>
        <w:t>学士</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color w:val="auto"/>
          <w:sz w:val="24"/>
          <w:szCs w:val="28"/>
        </w:rPr>
      </w:pPr>
      <w:r>
        <w:rPr>
          <w:rFonts w:hAnsi="宋体"/>
          <w:color w:val="auto"/>
          <w:sz w:val="24"/>
          <w:szCs w:val="28"/>
        </w:rPr>
        <w:t>授予学位的学科门类按照《普通高等学校本科专业</w:t>
      </w:r>
      <w:r>
        <w:rPr>
          <w:rFonts w:hint="eastAsia" w:hAnsi="宋体"/>
          <w:color w:val="auto"/>
          <w:sz w:val="24"/>
          <w:szCs w:val="28"/>
        </w:rPr>
        <w:t>类教学质量国家标准</w:t>
      </w:r>
      <w:r>
        <w:rPr>
          <w:rFonts w:hAnsi="宋体"/>
          <w:color w:val="auto"/>
          <w:sz w:val="24"/>
          <w:szCs w:val="28"/>
        </w:rPr>
        <w:t>》（</w:t>
      </w:r>
      <w:r>
        <w:rPr>
          <w:color w:val="auto"/>
          <w:sz w:val="24"/>
          <w:szCs w:val="28"/>
        </w:rPr>
        <w:t>201</w:t>
      </w:r>
      <w:r>
        <w:rPr>
          <w:rFonts w:hint="eastAsia"/>
          <w:color w:val="auto"/>
          <w:sz w:val="24"/>
          <w:szCs w:val="28"/>
        </w:rPr>
        <w:t>8</w:t>
      </w:r>
      <w:r>
        <w:rPr>
          <w:rFonts w:hAnsi="宋体"/>
          <w:color w:val="auto"/>
          <w:sz w:val="24"/>
          <w:szCs w:val="28"/>
        </w:rPr>
        <w:t>年颁布）执行。</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hAnsi="宋体"/>
          <w:color w:val="auto"/>
          <w:sz w:val="24"/>
          <w:szCs w:val="28"/>
        </w:rPr>
      </w:pPr>
      <w:r>
        <w:rPr>
          <w:rFonts w:hAnsi="宋体"/>
          <w:color w:val="auto"/>
          <w:sz w:val="24"/>
          <w:szCs w:val="28"/>
        </w:rPr>
        <w:t>本专业学生修读的总学分为</w:t>
      </w:r>
      <w:r>
        <w:rPr>
          <w:rFonts w:hint="eastAsia" w:hAnsi="宋体"/>
          <w:color w:val="auto"/>
          <w:sz w:val="24"/>
          <w:szCs w:val="28"/>
        </w:rPr>
        <w:t>1</w:t>
      </w:r>
      <w:r>
        <w:rPr>
          <w:rFonts w:hAnsi="宋体"/>
          <w:color w:val="auto"/>
          <w:sz w:val="24"/>
          <w:szCs w:val="28"/>
        </w:rPr>
        <w:t>58，</w:t>
      </w:r>
      <w:r>
        <w:rPr>
          <w:color w:val="auto"/>
          <w:sz w:val="24"/>
          <w:szCs w:val="28"/>
        </w:rPr>
        <w:t xml:space="preserve"> </w:t>
      </w:r>
      <w:r>
        <w:rPr>
          <w:rFonts w:hAnsi="宋体"/>
          <w:color w:val="auto"/>
          <w:sz w:val="24"/>
          <w:szCs w:val="28"/>
        </w:rPr>
        <w:t>其中理论教学</w:t>
      </w:r>
      <w:r>
        <w:rPr>
          <w:rFonts w:hint="eastAsia"/>
          <w:color w:val="auto"/>
          <w:sz w:val="24"/>
          <w:szCs w:val="28"/>
        </w:rPr>
        <w:t>1</w:t>
      </w:r>
      <w:r>
        <w:rPr>
          <w:color w:val="auto"/>
          <w:sz w:val="24"/>
          <w:szCs w:val="28"/>
        </w:rPr>
        <w:t>08学分</w:t>
      </w:r>
      <w:r>
        <w:rPr>
          <w:rFonts w:hAnsi="宋体"/>
          <w:color w:val="auto"/>
          <w:sz w:val="24"/>
          <w:szCs w:val="28"/>
        </w:rPr>
        <w:t>，实践教学</w:t>
      </w:r>
      <w:r>
        <w:rPr>
          <w:rFonts w:hint="eastAsia" w:hAnsi="宋体"/>
          <w:color w:val="auto"/>
          <w:sz w:val="24"/>
          <w:szCs w:val="28"/>
        </w:rPr>
        <w:t>52</w:t>
      </w:r>
      <w:r>
        <w:rPr>
          <w:rFonts w:hAnsi="宋体"/>
          <w:color w:val="auto"/>
          <w:sz w:val="24"/>
          <w:szCs w:val="28"/>
        </w:rPr>
        <w:t>学分。</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hint="eastAsia" w:ascii="宋体" w:hAnsi="宋体"/>
          <w:color w:val="auto"/>
          <w:sz w:val="24"/>
        </w:rPr>
      </w:pPr>
      <w:r>
        <w:rPr>
          <w:rFonts w:hint="eastAsia" w:ascii="宋体" w:hAnsi="宋体"/>
          <w:color w:val="auto"/>
          <w:sz w:val="24"/>
        </w:rPr>
        <w:t>相应职业资格证书，比如初高中教师资格证书、国际汉语教师资格证书等；计算机、英语、普通话等相关的等级证书。</w:t>
      </w:r>
    </w:p>
    <w:p>
      <w:pPr>
        <w:keepNext w:val="0"/>
        <w:keepLines w:val="0"/>
        <w:pageBreakBefore w:val="0"/>
        <w:widowControl w:val="0"/>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六、主要实践性教学环节（含主要专业实验）</w:t>
      </w:r>
    </w:p>
    <w:p>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宋体" w:hAnsi="宋体"/>
          <w:color w:val="auto"/>
          <w:sz w:val="24"/>
        </w:rPr>
      </w:pPr>
      <w:r>
        <w:rPr>
          <w:rFonts w:hint="eastAsia" w:ascii="宋体" w:hAnsi="宋体"/>
          <w:color w:val="auto"/>
          <w:sz w:val="24"/>
        </w:rPr>
        <w:t>实践性教学环节主要包括入学教育与军事训练(含军事理论)、第二课堂、读书报告、中华才艺训练、汉语语言现象热点问题研讨、汉语教学热点问题研讨、课件设计与课堂教学、文献检索与综述、学年论文、专业见习、毕业实习、毕业论文等。</w:t>
      </w:r>
    </w:p>
    <w:p>
      <w:pPr>
        <w:keepNext w:val="0"/>
        <w:keepLines w:val="0"/>
        <w:pageBreakBefore w:val="0"/>
        <w:widowControl w:val="0"/>
        <w:numPr>
          <w:ilvl w:val="0"/>
          <w:numId w:val="2"/>
        </w:numPr>
        <w:kinsoku/>
        <w:wordWrap/>
        <w:overflowPunct/>
        <w:topLinePunct w:val="0"/>
        <w:autoSpaceDE/>
        <w:autoSpaceDN/>
        <w:bidi w:val="0"/>
        <w:spacing w:line="42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教学时间安排总表</w:t>
      </w:r>
    </w:p>
    <w:tbl>
      <w:tblPr>
        <w:tblStyle w:val="11"/>
        <w:tblpPr w:leftFromText="180" w:rightFromText="180" w:vertAnchor="text" w:horzAnchor="margin" w:tblpXSpec="center" w:tblpY="4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505"/>
        <w:gridCol w:w="350"/>
        <w:gridCol w:w="467"/>
        <w:gridCol w:w="518"/>
        <w:gridCol w:w="425"/>
        <w:gridCol w:w="542"/>
        <w:gridCol w:w="522"/>
        <w:gridCol w:w="389"/>
        <w:gridCol w:w="562"/>
        <w:gridCol w:w="559"/>
        <w:gridCol w:w="374"/>
        <w:gridCol w:w="526"/>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486" w:type="dxa"/>
            <w:vMerge w:val="restart"/>
            <w:tcBorders>
              <w:tl2br w:val="single" w:color="auto" w:sz="4" w:space="0"/>
            </w:tcBorders>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hint="eastAsia"/>
                <w:color w:val="auto"/>
                <w:sz w:val="20"/>
                <w:szCs w:val="20"/>
                <w:lang w:val="en-US" w:eastAsia="zh-CN"/>
              </w:rPr>
              <w:t xml:space="preserve">              </w:t>
            </w:r>
            <w:r>
              <w:rPr>
                <w:rFonts w:ascii="Times New Roman" w:hAnsi="Times New Roman"/>
                <w:color w:val="auto"/>
                <w:sz w:val="20"/>
                <w:szCs w:val="20"/>
              </w:rPr>
              <w:t>时</w:t>
            </w:r>
            <w:r>
              <w:rPr>
                <w:rFonts w:hint="eastAsia"/>
                <w:color w:val="auto"/>
                <w:sz w:val="20"/>
                <w:szCs w:val="20"/>
                <w:lang w:val="en-US" w:eastAsia="zh-CN"/>
              </w:rPr>
              <w:t xml:space="preserve"> </w:t>
            </w:r>
            <w:r>
              <w:rPr>
                <w:rFonts w:ascii="Times New Roman" w:hAnsi="Times New Roman"/>
                <w:color w:val="auto"/>
                <w:sz w:val="20"/>
                <w:szCs w:val="20"/>
              </w:rPr>
              <w:t>间</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p>
            <w:pPr>
              <w:pStyle w:val="3"/>
              <w:keepNext w:val="0"/>
              <w:keepLines w:val="0"/>
              <w:pageBreakBefore w:val="0"/>
              <w:widowControl w:val="0"/>
              <w:kinsoku/>
              <w:wordWrap/>
              <w:overflowPunct/>
              <w:topLinePunct w:val="0"/>
              <w:autoSpaceDE/>
              <w:autoSpaceDN/>
              <w:bidi w:val="0"/>
              <w:adjustRightInd/>
              <w:spacing w:line="240" w:lineRule="exact"/>
              <w:ind w:firstLine="400" w:firstLineChars="200"/>
              <w:jc w:val="both"/>
              <w:textAlignment w:val="auto"/>
              <w:rPr>
                <w:rFonts w:ascii="Times New Roman" w:hAnsi="Times New Roman"/>
                <w:color w:val="auto"/>
                <w:sz w:val="20"/>
                <w:szCs w:val="20"/>
              </w:rPr>
            </w:pPr>
            <w:r>
              <w:rPr>
                <w:rFonts w:ascii="Times New Roman" w:hAnsi="Times New Roman"/>
                <w:color w:val="auto"/>
                <w:sz w:val="20"/>
                <w:szCs w:val="20"/>
              </w:rPr>
              <w:t>项</w:t>
            </w:r>
            <w:r>
              <w:rPr>
                <w:rFonts w:hint="eastAsia"/>
                <w:color w:val="auto"/>
                <w:sz w:val="20"/>
                <w:szCs w:val="20"/>
                <w:lang w:val="en-US" w:eastAsia="zh-CN"/>
              </w:rPr>
              <w:t xml:space="preserve"> </w:t>
            </w:r>
            <w:r>
              <w:rPr>
                <w:rFonts w:ascii="Times New Roman" w:hAnsi="Times New Roman"/>
                <w:color w:val="auto"/>
                <w:sz w:val="20"/>
                <w:szCs w:val="20"/>
              </w:rPr>
              <w:t>目</w:t>
            </w:r>
          </w:p>
        </w:tc>
        <w:tc>
          <w:tcPr>
            <w:tcW w:w="1322" w:type="dxa"/>
            <w:gridSpan w:val="3"/>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一</w:t>
            </w:r>
          </w:p>
        </w:tc>
        <w:tc>
          <w:tcPr>
            <w:tcW w:w="1485" w:type="dxa"/>
            <w:gridSpan w:val="3"/>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二</w:t>
            </w:r>
          </w:p>
        </w:tc>
        <w:tc>
          <w:tcPr>
            <w:tcW w:w="1473" w:type="dxa"/>
            <w:gridSpan w:val="3"/>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三</w:t>
            </w:r>
          </w:p>
        </w:tc>
        <w:tc>
          <w:tcPr>
            <w:tcW w:w="1459" w:type="dxa"/>
            <w:gridSpan w:val="3"/>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四</w:t>
            </w: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486" w:type="dxa"/>
            <w:vMerge w:val="continue"/>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480"/>
              <w:jc w:val="center"/>
              <w:textAlignment w:val="auto"/>
              <w:rPr>
                <w:rFonts w:ascii="Times New Roman" w:hAnsi="Times New Roman"/>
                <w:color w:val="auto"/>
                <w:sz w:val="20"/>
                <w:szCs w:val="20"/>
              </w:rPr>
            </w:pP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1</w:t>
            </w: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right="-17" w:rightChars="-8"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小学期</w:t>
            </w: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right="-17" w:rightChars="-8"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2</w:t>
            </w: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3</w:t>
            </w: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小学期</w:t>
            </w: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4</w:t>
            </w: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5</w:t>
            </w: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小学期</w:t>
            </w: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6</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7</w:t>
            </w: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小学期</w:t>
            </w: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8</w:t>
            </w: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20" w:lineRule="exact"/>
              <w:ind w:firstLine="0" w:firstLineChars="0"/>
              <w:jc w:val="center"/>
              <w:textAlignment w:val="auto"/>
              <w:rPr>
                <w:rFonts w:ascii="Times New Roman" w:hAnsi="Times New Roman"/>
                <w:color w:val="auto"/>
                <w:sz w:val="19"/>
                <w:szCs w:val="19"/>
              </w:rPr>
            </w:pPr>
            <w:r>
              <w:rPr>
                <w:rFonts w:ascii="Times New Roman" w:hAnsi="Times New Roman"/>
                <w:color w:val="auto"/>
                <w:sz w:val="19"/>
                <w:szCs w:val="19"/>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课堂教学</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13</w:t>
            </w: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19" w:leftChars="-55" w:hanging="96" w:hangingChars="48"/>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19" w:leftChars="-55" w:hanging="96" w:hangingChars="48"/>
              <w:jc w:val="center"/>
              <w:textAlignment w:val="auto"/>
              <w:rPr>
                <w:rFonts w:ascii="Times New Roman" w:hAnsi="Times New Roman"/>
                <w:color w:val="auto"/>
                <w:sz w:val="20"/>
                <w:szCs w:val="20"/>
              </w:rPr>
            </w:pPr>
            <w:r>
              <w:rPr>
                <w:rFonts w:ascii="Times New Roman" w:hAnsi="Times New Roman"/>
                <w:color w:val="auto"/>
                <w:sz w:val="20"/>
                <w:szCs w:val="20"/>
              </w:rPr>
              <w:t>17</w:t>
            </w: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17</w:t>
            </w: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17</w:t>
            </w: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17</w:t>
            </w: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w:t>
            </w:r>
            <w:r>
              <w:rPr>
                <w:rFonts w:ascii="Times New Roman" w:hAnsi="Times New Roman"/>
                <w:color w:val="auto"/>
                <w:sz w:val="20"/>
                <w:szCs w:val="20"/>
              </w:rPr>
              <w:t>7</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复习考试</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ascii="Times New Roman" w:hAnsi="Times New Roman"/>
                <w:color w:val="auto"/>
                <w:sz w:val="20"/>
                <w:szCs w:val="20"/>
              </w:rPr>
              <w:t>1</w:t>
            </w:r>
            <w:r>
              <w:rPr>
                <w:rFonts w:hint="eastAsia" w:ascii="Times New Roman" w:hAnsi="Times New Roman"/>
                <w:color w:val="auto"/>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入学教育与军事训练</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2.5</w:t>
            </w: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Times New Roman" w:hAnsi="Times New Roman"/>
                <w:color w:val="auto"/>
                <w:sz w:val="20"/>
                <w:szCs w:val="20"/>
              </w:rPr>
            </w:pPr>
            <w:r>
              <w:rPr>
                <w:rFonts w:hint="eastAsia" w:ascii="Times New Roman" w:hAnsi="Times New Roman"/>
                <w:color w:val="auto"/>
                <w:sz w:val="20"/>
                <w:szCs w:val="20"/>
              </w:rPr>
              <w:t>第二课堂</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both"/>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ascii="Times New Roman" w:hAnsi="Times New Roman"/>
                <w:color w:val="auto"/>
                <w:sz w:val="20"/>
                <w:szCs w:val="20"/>
              </w:rPr>
              <w:t>1</w:t>
            </w:r>
            <w:r>
              <w:rPr>
                <w:rFonts w:hint="eastAsia"/>
                <w:color w:val="auto"/>
                <w:sz w:val="20"/>
                <w:szCs w:val="20"/>
                <w:lang w:val="en-US" w:eastAsia="zh-CN"/>
              </w:rPr>
              <w:t>)</w:t>
            </w: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both"/>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ascii="Times New Roman" w:hAnsi="Times New Roman"/>
                <w:color w:val="auto"/>
                <w:sz w:val="20"/>
                <w:szCs w:val="20"/>
              </w:rPr>
              <w:t>1</w:t>
            </w:r>
            <w:r>
              <w:rPr>
                <w:rFonts w:hint="eastAsia"/>
                <w:color w:val="auto"/>
                <w:sz w:val="20"/>
                <w:szCs w:val="20"/>
                <w:lang w:val="en-US" w:eastAsia="zh-CN"/>
              </w:rPr>
              <w:t>)</w:t>
            </w: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w:t>
            </w:r>
            <w:r>
              <w:rPr>
                <w:rFonts w:hint="eastAsia" w:ascii="Times New Roman" w:hAnsi="Times New Roman"/>
                <w:color w:val="auto"/>
                <w:sz w:val="20"/>
                <w:szCs w:val="20"/>
                <w:lang w:val="en-US" w:eastAsia="zh-CN"/>
              </w:rPr>
              <w:t>8</w:t>
            </w:r>
            <w:r>
              <w:rPr>
                <w:rFonts w:ascii="Times New Roman" w:hAnsi="Times New Roman"/>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宋体" w:hAnsi="宋体" w:cs="宋体"/>
                <w:color w:val="auto"/>
                <w:kern w:val="0"/>
                <w:sz w:val="20"/>
                <w:szCs w:val="20"/>
              </w:rPr>
            </w:pPr>
            <w:r>
              <w:rPr>
                <w:rFonts w:hint="eastAsia" w:ascii="宋体" w:hAnsi="宋体"/>
                <w:color w:val="auto"/>
                <w:sz w:val="20"/>
                <w:szCs w:val="20"/>
              </w:rPr>
              <w:t>读书报告</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hint="eastAsia"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2</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宋体" w:hAnsi="宋体" w:cs="宋体"/>
                <w:color w:val="auto"/>
                <w:kern w:val="0"/>
                <w:sz w:val="20"/>
                <w:szCs w:val="20"/>
              </w:rPr>
            </w:pPr>
            <w:r>
              <w:rPr>
                <w:rFonts w:hint="eastAsia" w:ascii="宋体" w:hAnsi="宋体"/>
                <w:color w:val="auto"/>
                <w:sz w:val="20"/>
                <w:szCs w:val="20"/>
              </w:rPr>
              <w:t>中华经典诵读</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宋体" w:hAnsi="宋体" w:cs="宋体"/>
                <w:color w:val="auto"/>
                <w:sz w:val="20"/>
                <w:szCs w:val="20"/>
              </w:rPr>
            </w:pPr>
            <w:r>
              <w:rPr>
                <w:rFonts w:hint="eastAsia" w:ascii="宋体" w:hAnsi="宋体"/>
                <w:color w:val="auto"/>
                <w:sz w:val="20"/>
                <w:szCs w:val="20"/>
              </w:rPr>
              <w:t>硬笔书法训练</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宋体" w:hAnsi="宋体" w:cs="宋体"/>
                <w:color w:val="auto"/>
                <w:sz w:val="20"/>
                <w:szCs w:val="20"/>
              </w:rPr>
            </w:pPr>
            <w:r>
              <w:rPr>
                <w:rFonts w:hint="eastAsia" w:ascii="宋体" w:hAnsi="宋体"/>
                <w:color w:val="auto"/>
                <w:sz w:val="20"/>
                <w:szCs w:val="20"/>
              </w:rPr>
              <w:t>汉语热点语言现象研讨</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23" w:leftChars="-95" w:hanging="222" w:hangingChars="111"/>
              <w:jc w:val="center"/>
              <w:textAlignment w:val="auto"/>
              <w:rPr>
                <w:rFonts w:ascii="宋体" w:hAnsi="宋体" w:cs="宋体"/>
                <w:color w:val="auto"/>
                <w:sz w:val="20"/>
                <w:szCs w:val="20"/>
              </w:rPr>
            </w:pPr>
            <w:r>
              <w:rPr>
                <w:rFonts w:hint="eastAsia" w:ascii="宋体" w:hAnsi="宋体"/>
                <w:color w:val="auto"/>
                <w:sz w:val="20"/>
                <w:szCs w:val="20"/>
                <w:lang w:val="en-US" w:eastAsia="zh-CN"/>
              </w:rPr>
              <w:t xml:space="preserve"> </w:t>
            </w:r>
            <w:r>
              <w:rPr>
                <w:rFonts w:hint="eastAsia" w:ascii="宋体" w:hAnsi="宋体"/>
                <w:color w:val="auto"/>
                <w:sz w:val="20"/>
                <w:szCs w:val="20"/>
              </w:rPr>
              <w:t>对外汉语教学热点问题研讨</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宋体" w:hAnsi="宋体" w:cs="宋体"/>
                <w:color w:val="auto"/>
                <w:sz w:val="20"/>
                <w:szCs w:val="20"/>
              </w:rPr>
            </w:pPr>
            <w:r>
              <w:rPr>
                <w:rFonts w:hint="eastAsia" w:ascii="宋体" w:hAnsi="宋体"/>
                <w:color w:val="auto"/>
                <w:sz w:val="20"/>
                <w:szCs w:val="20"/>
              </w:rPr>
              <w:t>对外汉语教学技能演练</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宋体" w:hAnsi="宋体" w:cs="宋体"/>
                <w:color w:val="auto"/>
                <w:sz w:val="20"/>
                <w:szCs w:val="20"/>
              </w:rPr>
            </w:pPr>
            <w:r>
              <w:rPr>
                <w:rFonts w:hint="eastAsia" w:ascii="宋体" w:hAnsi="宋体"/>
                <w:color w:val="auto"/>
                <w:sz w:val="20"/>
                <w:szCs w:val="20"/>
              </w:rPr>
              <w:t>文献检索与综述</w:t>
            </w:r>
          </w:p>
        </w:tc>
        <w:tc>
          <w:tcPr>
            <w:tcW w:w="50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5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67"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18"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425"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4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38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62"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5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c>
          <w:tcPr>
            <w:tcW w:w="374"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526"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宋体" w:hAnsi="宋体" w:cs="宋体"/>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学年论文</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专业见习</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w:t>
            </w:r>
            <w:r>
              <w:rPr>
                <w:rFonts w:hint="eastAsia" w:ascii="Times New Roman" w:hAnsi="Times New Roman"/>
                <w:color w:val="auto"/>
                <w:sz w:val="20"/>
                <w:szCs w:val="20"/>
              </w:rPr>
              <w:t>1</w:t>
            </w:r>
            <w:r>
              <w:rPr>
                <w:rFonts w:ascii="Times New Roman" w:hAnsi="Times New Roman"/>
                <w:color w:val="auto"/>
                <w:sz w:val="20"/>
                <w:szCs w:val="20"/>
              </w:rPr>
              <w:t>)</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790"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color w:val="auto"/>
                <w:sz w:val="20"/>
                <w:szCs w:val="20"/>
              </w:rPr>
            </w:pPr>
            <w:r>
              <w:rPr>
                <w:rFonts w:ascii="宋体" w:hAnsi="宋体" w:cs="宋体"/>
                <w:color w:val="auto"/>
                <w:sz w:val="20"/>
                <w:szCs w:val="20"/>
              </w:rPr>
              <w:t>(</w:t>
            </w:r>
            <w:r>
              <w:rPr>
                <w:rFonts w:hint="eastAsia" w:ascii="宋体" w:hAnsi="宋体" w:cs="宋体"/>
                <w:color w:val="auto"/>
                <w:sz w:val="20"/>
                <w:szCs w:val="20"/>
              </w:rPr>
              <w:t>1</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bCs/>
                <w:color w:val="auto"/>
                <w:sz w:val="20"/>
                <w:szCs w:val="20"/>
              </w:rPr>
              <w:t>毕业实习</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30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360"/>
              <w:jc w:val="center"/>
              <w:textAlignment w:val="auto"/>
              <w:rPr>
                <w:rFonts w:ascii="Times New Roman" w:hAnsi="Times New Roman"/>
                <w:color w:val="auto"/>
                <w:sz w:val="20"/>
                <w:szCs w:val="20"/>
              </w:rPr>
            </w:pP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17</w:t>
            </w: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hint="eastAsia" w:ascii="Times New Roman" w:hAnsi="Times New Roman"/>
                <w:color w:val="auto"/>
                <w:sz w:val="20"/>
                <w:szCs w:val="20"/>
              </w:rPr>
            </w:pPr>
            <w:r>
              <w:rPr>
                <w:rFonts w:ascii="Times New Roman" w:hAnsi="Times New Roman"/>
                <w:color w:val="auto"/>
                <w:sz w:val="20"/>
                <w:szCs w:val="20"/>
              </w:rPr>
              <w:t>毕业论文</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30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360"/>
              <w:jc w:val="center"/>
              <w:textAlignment w:val="auto"/>
              <w:rPr>
                <w:rFonts w:ascii="Times New Roman" w:hAnsi="Times New Roman"/>
                <w:color w:val="auto"/>
                <w:sz w:val="20"/>
                <w:szCs w:val="20"/>
              </w:rPr>
            </w:pP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2</w:t>
            </w: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14</w:t>
            </w: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毕业教育</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300"/>
              <w:jc w:val="center"/>
              <w:textAlignment w:val="auto"/>
              <w:rPr>
                <w:rFonts w:ascii="Times New Roman" w:hAnsi="Times New Roman"/>
                <w:color w:val="auto"/>
                <w:sz w:val="20"/>
                <w:szCs w:val="20"/>
              </w:rPr>
            </w:pP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360"/>
              <w:jc w:val="center"/>
              <w:textAlignment w:val="auto"/>
              <w:rPr>
                <w:rFonts w:ascii="Times New Roman" w:hAnsi="Times New Roman"/>
                <w:color w:val="auto"/>
                <w:sz w:val="20"/>
                <w:szCs w:val="20"/>
              </w:rPr>
            </w:pP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ascii="Times New Roman" w:hAnsi="Times New Roman"/>
                <w:color w:val="auto"/>
                <w:sz w:val="20"/>
                <w:szCs w:val="20"/>
              </w:rPr>
              <w:t>1</w:t>
            </w:r>
            <w:r>
              <w:rPr>
                <w:rFonts w:hint="eastAsia"/>
                <w:color w:val="auto"/>
                <w:sz w:val="20"/>
                <w:szCs w:val="20"/>
                <w:lang w:val="en-US" w:eastAsia="zh-CN"/>
              </w:rPr>
              <w:t>)</w:t>
            </w: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48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left="0" w:leftChars="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总周数</w:t>
            </w:r>
          </w:p>
        </w:tc>
        <w:tc>
          <w:tcPr>
            <w:tcW w:w="50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ascii="Times New Roman" w:hAnsi="Times New Roman"/>
                <w:color w:val="auto"/>
                <w:sz w:val="20"/>
                <w:szCs w:val="20"/>
              </w:rPr>
              <w:t>1</w:t>
            </w:r>
            <w:r>
              <w:rPr>
                <w:rFonts w:hint="eastAsia" w:ascii="Times New Roman" w:hAnsi="Times New Roman"/>
                <w:color w:val="auto"/>
                <w:sz w:val="20"/>
                <w:szCs w:val="20"/>
                <w:lang w:val="en-US" w:eastAsia="zh-CN"/>
              </w:rPr>
              <w:t>7.5</w:t>
            </w:r>
            <w:r>
              <w:rPr>
                <w:rFonts w:ascii="Times New Roman" w:hAnsi="Times New Roman"/>
                <w:color w:val="auto"/>
                <w:sz w:val="20"/>
                <w:szCs w:val="20"/>
              </w:rPr>
              <w:t>（1）</w:t>
            </w:r>
          </w:p>
        </w:tc>
        <w:tc>
          <w:tcPr>
            <w:tcW w:w="35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467"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19</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lang w:val="en-US" w:eastAsia="zh-CN"/>
              </w:rPr>
              <w:t>1</w:t>
            </w:r>
            <w:r>
              <w:rPr>
                <w:rFonts w:hint="eastAsia"/>
                <w:color w:val="auto"/>
                <w:sz w:val="20"/>
                <w:szCs w:val="20"/>
                <w:lang w:val="en-US" w:eastAsia="zh-CN"/>
              </w:rPr>
              <w:t>)</w:t>
            </w:r>
          </w:p>
        </w:tc>
        <w:tc>
          <w:tcPr>
            <w:tcW w:w="518"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19</w:t>
            </w:r>
            <w:r>
              <w:rPr>
                <w:rFonts w:hint="eastAsia" w:ascii="Times New Roman" w:hAnsi="Times New Roman"/>
                <w:color w:val="auto"/>
                <w:sz w:val="20"/>
                <w:szCs w:val="20"/>
                <w:lang w:eastAsia="zh-CN"/>
              </w:rPr>
              <w:t>（</w:t>
            </w:r>
            <w:r>
              <w:rPr>
                <w:rFonts w:hint="eastAsia" w:ascii="Times New Roman" w:hAnsi="Times New Roman"/>
                <w:color w:val="auto"/>
                <w:sz w:val="20"/>
                <w:szCs w:val="20"/>
                <w:lang w:val="en-US" w:eastAsia="zh-CN"/>
              </w:rPr>
              <w:t>2</w:t>
            </w:r>
            <w:r>
              <w:rPr>
                <w:rFonts w:hint="eastAsia" w:ascii="Times New Roman" w:hAnsi="Times New Roman"/>
                <w:color w:val="auto"/>
                <w:sz w:val="20"/>
                <w:szCs w:val="20"/>
                <w:lang w:eastAsia="zh-CN"/>
              </w:rPr>
              <w:t>）</w:t>
            </w:r>
          </w:p>
        </w:tc>
        <w:tc>
          <w:tcPr>
            <w:tcW w:w="425"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4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19</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color w:val="auto"/>
                <w:sz w:val="20"/>
                <w:szCs w:val="20"/>
                <w:lang w:val="en-US"/>
              </w:rPr>
            </w:pPr>
            <w:r>
              <w:rPr>
                <w:rFonts w:hint="eastAsia"/>
                <w:color w:val="auto"/>
                <w:sz w:val="20"/>
                <w:szCs w:val="20"/>
                <w:lang w:val="en-US" w:eastAsia="zh-CN"/>
              </w:rPr>
              <w:t>(</w:t>
            </w:r>
            <w:r>
              <w:rPr>
                <w:rFonts w:hint="eastAsia" w:ascii="Times New Roman" w:hAnsi="Times New Roman"/>
                <w:color w:val="auto"/>
                <w:sz w:val="20"/>
                <w:szCs w:val="20"/>
                <w:lang w:val="en-US" w:eastAsia="zh-CN"/>
              </w:rPr>
              <w:t>5</w:t>
            </w:r>
            <w:r>
              <w:rPr>
                <w:rFonts w:hint="eastAsia"/>
                <w:color w:val="auto"/>
                <w:sz w:val="20"/>
                <w:szCs w:val="20"/>
                <w:lang w:val="en-US" w:eastAsia="zh-CN"/>
              </w:rPr>
              <w:t>)</w:t>
            </w:r>
          </w:p>
        </w:tc>
        <w:tc>
          <w:tcPr>
            <w:tcW w:w="52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19</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color w:val="auto"/>
                <w:sz w:val="20"/>
                <w:szCs w:val="20"/>
                <w:lang w:val="en-US"/>
              </w:rPr>
            </w:pPr>
            <w:r>
              <w:rPr>
                <w:rFonts w:hint="eastAsia"/>
                <w:color w:val="auto"/>
                <w:sz w:val="20"/>
                <w:szCs w:val="20"/>
                <w:lang w:val="en-US" w:eastAsia="zh-CN"/>
              </w:rPr>
              <w:t>(</w:t>
            </w:r>
            <w:r>
              <w:rPr>
                <w:rFonts w:hint="eastAsia" w:ascii="Times New Roman" w:hAnsi="Times New Roman"/>
                <w:color w:val="auto"/>
                <w:sz w:val="20"/>
                <w:szCs w:val="20"/>
                <w:lang w:val="en-US" w:eastAsia="zh-CN"/>
              </w:rPr>
              <w:t>2</w:t>
            </w:r>
            <w:r>
              <w:rPr>
                <w:rFonts w:hint="eastAsia"/>
                <w:color w:val="auto"/>
                <w:sz w:val="20"/>
                <w:szCs w:val="20"/>
                <w:lang w:val="en-US" w:eastAsia="zh-CN"/>
              </w:rPr>
              <w:t>)</w:t>
            </w:r>
          </w:p>
        </w:tc>
        <w:tc>
          <w:tcPr>
            <w:tcW w:w="38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62"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19</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color w:val="auto"/>
                <w:sz w:val="20"/>
                <w:szCs w:val="20"/>
                <w:lang w:val="en-US"/>
              </w:rPr>
            </w:pPr>
            <w:r>
              <w:rPr>
                <w:rFonts w:hint="eastAsia"/>
                <w:color w:val="auto"/>
                <w:sz w:val="20"/>
                <w:szCs w:val="20"/>
                <w:lang w:val="en-US" w:eastAsia="zh-CN"/>
              </w:rPr>
              <w:t>(</w:t>
            </w:r>
            <w:r>
              <w:rPr>
                <w:rFonts w:hint="eastAsia" w:ascii="Times New Roman" w:hAnsi="Times New Roman"/>
                <w:color w:val="auto"/>
                <w:sz w:val="20"/>
                <w:szCs w:val="20"/>
                <w:lang w:val="en-US" w:eastAsia="zh-CN"/>
              </w:rPr>
              <w:t>4</w:t>
            </w:r>
            <w:r>
              <w:rPr>
                <w:rFonts w:hint="eastAsia"/>
                <w:color w:val="auto"/>
                <w:sz w:val="20"/>
                <w:szCs w:val="20"/>
                <w:lang w:val="en-US" w:eastAsia="zh-CN"/>
              </w:rPr>
              <w:t>)</w:t>
            </w:r>
          </w:p>
        </w:tc>
        <w:tc>
          <w:tcPr>
            <w:tcW w:w="559"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color w:val="auto"/>
                <w:sz w:val="20"/>
                <w:szCs w:val="20"/>
                <w:lang w:val="en-US" w:eastAsia="zh-CN"/>
              </w:rPr>
            </w:pPr>
            <w:r>
              <w:rPr>
                <w:rFonts w:ascii="Times New Roman" w:hAnsi="Times New Roman"/>
                <w:color w:val="auto"/>
                <w:sz w:val="20"/>
                <w:szCs w:val="20"/>
              </w:rPr>
              <w:t>1</w:t>
            </w:r>
            <w:r>
              <w:rPr>
                <w:rFonts w:hint="eastAsia" w:ascii="Times New Roman" w:hAnsi="Times New Roman"/>
                <w:color w:val="auto"/>
                <w:sz w:val="20"/>
                <w:szCs w:val="20"/>
                <w:lang w:val="en-US" w:eastAsia="zh-CN"/>
              </w:rPr>
              <w:t>9</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lang w:val="en-US" w:eastAsia="zh-CN"/>
              </w:rPr>
              <w:t>2</w:t>
            </w:r>
            <w:r>
              <w:rPr>
                <w:rFonts w:hint="eastAsia"/>
                <w:color w:val="auto"/>
                <w:sz w:val="20"/>
                <w:szCs w:val="20"/>
                <w:lang w:val="en-US" w:eastAsia="zh-CN"/>
              </w:rPr>
              <w:t>)</w:t>
            </w:r>
          </w:p>
        </w:tc>
        <w:tc>
          <w:tcPr>
            <w:tcW w:w="374"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26"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color w:val="auto"/>
                <w:sz w:val="20"/>
                <w:szCs w:val="20"/>
                <w:lang w:val="en-US" w:eastAsia="zh-CN"/>
              </w:rPr>
            </w:pPr>
            <w:r>
              <w:rPr>
                <w:rFonts w:ascii="Times New Roman" w:hAnsi="Times New Roman"/>
                <w:color w:val="auto"/>
                <w:sz w:val="20"/>
                <w:szCs w:val="20"/>
              </w:rPr>
              <w:t>1</w:t>
            </w:r>
            <w:r>
              <w:rPr>
                <w:rFonts w:hint="eastAsia" w:ascii="Times New Roman" w:hAnsi="Times New Roman"/>
                <w:color w:val="auto"/>
                <w:sz w:val="20"/>
                <w:szCs w:val="20"/>
                <w:lang w:val="en-US" w:eastAsia="zh-CN"/>
              </w:rPr>
              <w:t>4</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lang w:val="en-US" w:eastAsia="zh-CN"/>
              </w:rPr>
              <w:t>2</w:t>
            </w:r>
            <w:r>
              <w:rPr>
                <w:rFonts w:hint="eastAsia"/>
                <w:color w:val="auto"/>
                <w:sz w:val="20"/>
                <w:szCs w:val="20"/>
                <w:lang w:val="en-US" w:eastAsia="zh-CN"/>
              </w:rPr>
              <w:t>)</w:t>
            </w:r>
          </w:p>
        </w:tc>
        <w:tc>
          <w:tcPr>
            <w:tcW w:w="790" w:type="dxa"/>
            <w:noWrap w:val="0"/>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53.5</w:t>
            </w:r>
          </w:p>
          <w:p>
            <w:pPr>
              <w:pStyle w:val="3"/>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w:t>
            </w:r>
            <w:r>
              <w:rPr>
                <w:rFonts w:hint="eastAsia" w:ascii="Times New Roman" w:hAnsi="Times New Roman"/>
                <w:color w:val="auto"/>
                <w:sz w:val="20"/>
                <w:szCs w:val="20"/>
                <w:lang w:val="en-US" w:eastAsia="zh-CN"/>
              </w:rPr>
              <w:t>19</w:t>
            </w:r>
            <w:r>
              <w:rPr>
                <w:rFonts w:ascii="Times New Roman" w:hAnsi="Times New Roman"/>
                <w:color w:val="auto"/>
                <w:sz w:val="20"/>
                <w:szCs w:val="20"/>
              </w:rPr>
              <w:t>)</w:t>
            </w:r>
          </w:p>
        </w:tc>
      </w:tr>
    </w:tbl>
    <w:p>
      <w:pPr>
        <w:pStyle w:val="4"/>
        <w:keepNext w:val="0"/>
        <w:keepLines w:val="0"/>
        <w:pageBreakBefore w:val="0"/>
        <w:widowControl w:val="0"/>
        <w:kinsoku/>
        <w:wordWrap/>
        <w:overflowPunct/>
        <w:topLinePunct w:val="0"/>
        <w:autoSpaceDE/>
        <w:autoSpaceDN/>
        <w:bidi w:val="0"/>
        <w:adjustRightInd/>
        <w:snapToGrid/>
        <w:spacing w:line="370" w:lineRule="exact"/>
        <w:textAlignment w:val="auto"/>
        <w:rPr>
          <w:rFonts w:hAnsi="Times New Roman" w:eastAsia="黑体" w:cs="Times New Roman"/>
          <w:b/>
          <w:bCs/>
          <w:color w:val="auto"/>
          <w:sz w:val="28"/>
          <w:szCs w:val="28"/>
        </w:rPr>
      </w:pPr>
      <w:r>
        <w:rPr>
          <w:rFonts w:hAnsi="Times New Roman" w:eastAsia="黑体" w:cs="Times New Roman"/>
          <w:b/>
          <w:bCs/>
          <w:color w:val="auto"/>
          <w:sz w:val="28"/>
          <w:szCs w:val="28"/>
        </w:rPr>
        <w:t>八、</w:t>
      </w:r>
      <w:r>
        <w:rPr>
          <w:rFonts w:hint="eastAsia" w:hAnsi="Times New Roman" w:eastAsia="黑体" w:cs="Times New Roman"/>
          <w:b/>
          <w:bCs/>
          <w:color w:val="auto"/>
          <w:sz w:val="28"/>
          <w:szCs w:val="28"/>
        </w:rPr>
        <w:t>核心</w:t>
      </w:r>
      <w:r>
        <w:rPr>
          <w:rFonts w:hAnsi="Times New Roman" w:eastAsia="黑体" w:cs="Times New Roman"/>
          <w:b/>
          <w:bCs/>
          <w:color w:val="auto"/>
          <w:sz w:val="28"/>
          <w:szCs w:val="28"/>
        </w:rPr>
        <w:t>课程及简介</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1.核心课程：现代汉语、古代汉语、语言学概论、应用语言学导论、国际汉语教学概论、中国古代文学、中国现当代文学、中国文化概论、汉语写作、跨文化交际、语言教学法。</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2.核心课程简介</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（1）课程名称：现代汉语</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是汉语国际教育专业的基础课，主要讲授现代汉语的语音、词汇、文字、语法、语用方面的理论和知识。课程开设目的在于培养学生对现代汉语的语言现象、特点和规律的认识，提高学生对现代汉语的运用能力。</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（2）课程名称：古代汉语</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是汉语国际教育专业的基础课程，主要讲授古代文选以及有关的文字、词汇、语法、音韵及古代文化等方面的基础知识，通过对文选、通论的讲解，培养学生文言文的阅读理解能力，为文献整理研究打下基础。</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（3）课程名称：语言学概论</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主要内容：本课程是汉语国际教育专业的一门基础课程，主要介绍语言学的基础理论和知识.通过本课程的学习，使学生能够比较系统地掌握语言学的基本知识，</w:t>
      </w:r>
      <w:r>
        <w:rPr>
          <w:rFonts w:hint="eastAsia" w:ascii="宋体" w:hAnsi="宋体"/>
          <w:color w:val="auto"/>
          <w:spacing w:val="-6"/>
          <w:sz w:val="24"/>
        </w:rPr>
        <w:t>为提高学生语言理论水平、进一步学习和深入研究其他语言学课程奠定必要的理论</w:t>
      </w:r>
      <w:r>
        <w:rPr>
          <w:rFonts w:hint="eastAsia" w:ascii="宋体" w:hAnsi="宋体"/>
          <w:color w:val="auto"/>
          <w:sz w:val="24"/>
        </w:rPr>
        <w:t>基础。</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（4）课程名称：应用语言学导论</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主要内容：应用语言学是研究</w:t>
      </w:r>
      <w:r>
        <w:rPr>
          <w:rFonts w:hint="eastAsia" w:ascii="宋体" w:hAnsi="宋体"/>
          <w:color w:val="auto"/>
          <w:sz w:val="24"/>
        </w:rPr>
        <w:fldChar w:fldCharType="begin"/>
      </w:r>
      <w:r>
        <w:rPr>
          <w:rFonts w:hint="eastAsia" w:ascii="宋体" w:hAnsi="宋体"/>
          <w:color w:val="auto"/>
          <w:sz w:val="24"/>
        </w:rPr>
        <w:instrText xml:space="preserve"> HYPERLINK "http://zh.wikipedia.org/wiki/%E8%AF%AD%E8%A8%80" \o "语言" </w:instrText>
      </w:r>
      <w:r>
        <w:rPr>
          <w:rFonts w:hint="eastAsia" w:ascii="宋体" w:hAnsi="宋体"/>
          <w:color w:val="auto"/>
          <w:sz w:val="24"/>
        </w:rPr>
        <w:fldChar w:fldCharType="separate"/>
      </w:r>
      <w:r>
        <w:rPr>
          <w:rFonts w:hint="eastAsia" w:ascii="宋体" w:hAnsi="宋体"/>
          <w:color w:val="auto"/>
          <w:sz w:val="24"/>
        </w:rPr>
        <w:t>语言</w:t>
      </w:r>
      <w:r>
        <w:rPr>
          <w:rFonts w:hint="eastAsia" w:ascii="宋体" w:hAnsi="宋体"/>
          <w:color w:val="auto"/>
          <w:sz w:val="24"/>
        </w:rPr>
        <w:fldChar w:fldCharType="end"/>
      </w:r>
      <w:r>
        <w:rPr>
          <w:rFonts w:hint="eastAsia" w:ascii="宋体" w:hAnsi="宋体"/>
          <w:color w:val="auto"/>
          <w:sz w:val="24"/>
        </w:rPr>
        <w:t>在各个领域中进行实际应用的</w:t>
      </w:r>
      <w:r>
        <w:rPr>
          <w:rFonts w:hint="eastAsia" w:ascii="宋体" w:hAnsi="宋体"/>
          <w:color w:val="auto"/>
          <w:sz w:val="24"/>
        </w:rPr>
        <w:fldChar w:fldCharType="begin"/>
      </w:r>
      <w:r>
        <w:rPr>
          <w:rFonts w:hint="eastAsia" w:ascii="宋体" w:hAnsi="宋体"/>
          <w:color w:val="auto"/>
          <w:sz w:val="24"/>
        </w:rPr>
        <w:instrText xml:space="preserve"> HYPERLINK "http://zh.wikipedia.org/wiki/%E8%AF%AD%E8%A8%80%E5%AD%A6" \o "语言学" </w:instrText>
      </w:r>
      <w:r>
        <w:rPr>
          <w:rFonts w:hint="eastAsia" w:ascii="宋体" w:hAnsi="宋体"/>
          <w:color w:val="auto"/>
          <w:sz w:val="24"/>
        </w:rPr>
        <w:fldChar w:fldCharType="separate"/>
      </w:r>
      <w:r>
        <w:rPr>
          <w:rFonts w:hint="eastAsia" w:ascii="宋体" w:hAnsi="宋体"/>
          <w:color w:val="auto"/>
          <w:sz w:val="24"/>
        </w:rPr>
        <w:t>语言学</w:t>
      </w:r>
      <w:r>
        <w:rPr>
          <w:rFonts w:hint="eastAsia" w:ascii="宋体" w:hAnsi="宋体"/>
          <w:color w:val="auto"/>
          <w:sz w:val="24"/>
        </w:rPr>
        <w:fldChar w:fldCharType="end"/>
      </w:r>
      <w:r>
        <w:rPr>
          <w:rFonts w:hint="eastAsia" w:ascii="宋体" w:hAnsi="宋体"/>
          <w:color w:val="auto"/>
          <w:sz w:val="24"/>
        </w:rPr>
        <w:t>分支学科，研究语言如何得到最佳利用，注重解决现实中的实际问题。课程涉及语言教学、汉语国际教育及语言测试等各个方面，旨在培养学生的语言应用能力。</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（5）课程名称：国际汉语教学概论</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是汉语国际教育专业的核心课程，主要讲授第二语言教学的理论基础、语言学习理论、教学法的主要流派与教学法的基本原则、教材的使用与编写、课堂教学测试、第二语言教师的素质等，旨在使学生掌握第二语言教学的基本理论和基本知识，为从事汉语国际教育教学与研究打下坚实的基础。</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（6）课程名称：中国古代文学</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是汉语国际教育专业的基础课程。本课程的开设目的是培养学生了解、掌握中国古代文学发生、发展变化的规律，懂得文学欣赏与创作。掌握分析、研究古代文学的基本理论和方法。通过文学史、文选的学习掌握中国古代重要作家作品、文学现象、文学特征以及文学发展演变规律。</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（7）课程名称：中国现当代文学</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汉语国际教育专业的基础课。本课程全面系统地介绍中国现当代文学发展历程和重要作家作品及文学流派。通过本课程的学习，旨在培养学生了解把握中国现代文学史上的重要作家和作品，懂得文学鉴赏和文学创作。</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（8）课程名称：中国文化通论</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主要内容：本课程是汉语国际教育专业的一门专业基础课程，本课程主要讲授中国传统制度文化、物质文化和精神文化，使学生了解中国文化的基本特点与丰厚积淀，拓展知识视野，提高人文素养和辨析能力。</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（9）课程名称：汉语写作</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主要内容：本课程主要讲授写作基本理论，并结合教学内容进行写作训练，使学生既掌握写作的基础理论，又具备较强的写作实践能力。课程讲授内容主要包括写作主体、写作客体、表达手段与文本构成要素、写作主要环节、文体写作知识等。</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（10）课程名称：跨文化交际</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 xml:space="preserve">主要内容：本课程是汉语国际教育专业的一门专业核心课程。它主要介绍跨文化交际的理论和应有的礼仪，阐述语言、文化、交际三者的关系，旨在培养学生的跨文化意识和跨文化交际能力，加强学生对文化差异的敏感性、宽容性和处理文化差异的灵活性。 </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rFonts w:ascii="宋体" w:hAnsi="宋体"/>
          <w:color w:val="auto"/>
          <w:sz w:val="24"/>
        </w:rPr>
      </w:pPr>
      <w:r>
        <w:rPr>
          <w:rFonts w:hint="eastAsia" w:ascii="宋体" w:hAnsi="宋体"/>
          <w:color w:val="auto"/>
          <w:sz w:val="24"/>
        </w:rPr>
        <w:t>（11）课程名称：语言教学法</w:t>
      </w:r>
    </w:p>
    <w:p>
      <w:pPr>
        <w:keepNext w:val="0"/>
        <w:keepLines w:val="0"/>
        <w:pageBreakBefore w:val="0"/>
        <w:widowControl w:val="0"/>
        <w:kinsoku/>
        <w:wordWrap/>
        <w:overflowPunct/>
        <w:topLinePunct w:val="0"/>
        <w:autoSpaceDE/>
        <w:autoSpaceDN/>
        <w:bidi w:val="0"/>
        <w:adjustRightInd/>
        <w:snapToGrid/>
        <w:spacing w:line="370" w:lineRule="exact"/>
        <w:ind w:firstLine="470" w:firstLineChars="196"/>
        <w:textAlignment w:val="auto"/>
        <w:rPr>
          <w:color w:val="auto"/>
          <w:sz w:val="24"/>
          <w:szCs w:val="28"/>
        </w:rPr>
      </w:pPr>
      <w:r>
        <w:rPr>
          <w:rFonts w:hint="eastAsia" w:ascii="宋体" w:hAnsi="宋体"/>
          <w:color w:val="auto"/>
          <w:sz w:val="24"/>
        </w:rPr>
        <w:t>主要内容：本课程是汉语国际教育专业的一门专业核心课程，依据类型分别讲授语音教学法、词汇教学法、语法教学法、阅读教学法、听说教学法、写作教学法等，通过教学，使学生能够掌握正确运用第二语言教学理论从事汉语国际教育教学的基本技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562" w:firstLineChars="200"/>
        <w:textAlignment w:val="auto"/>
        <w:rPr>
          <w:rFonts w:hint="eastAsia"/>
          <w:b/>
          <w:bCs/>
          <w:color w:val="auto"/>
          <w:sz w:val="24"/>
        </w:rPr>
      </w:pPr>
      <w:r>
        <w:rPr>
          <w:rFonts w:hint="eastAsia" w:hAnsi="Times New Roman" w:eastAsia="黑体" w:cs="Times New Roman"/>
          <w:b/>
          <w:bCs/>
          <w:color w:val="auto"/>
          <w:sz w:val="28"/>
          <w:szCs w:val="30"/>
          <w:lang w:val="en-US" w:eastAsia="zh-CN"/>
        </w:rPr>
        <w:t>九、</w:t>
      </w:r>
      <w:r>
        <w:rPr>
          <w:rFonts w:hAnsi="Times New Roman" w:eastAsia="黑体" w:cs="Times New Roman"/>
          <w:b/>
          <w:bCs/>
          <w:color w:val="auto"/>
          <w:sz w:val="28"/>
          <w:szCs w:val="30"/>
        </w:rPr>
        <w:t>课程的学时、学分及学期安排表（见附表）</w:t>
      </w:r>
    </w:p>
    <w:p>
      <w:pPr>
        <w:rPr>
          <w:color w:val="auto"/>
        </w:rPr>
        <w:sectPr>
          <w:headerReference r:id="rId10" w:type="default"/>
          <w:footnotePr>
            <w:numFmt w:val="decimalEnclosedCircleChinese"/>
          </w:footnotePr>
          <w:pgSz w:w="11906" w:h="16838"/>
          <w:pgMar w:top="1474" w:right="1588" w:bottom="1361"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color w:val="auto"/>
        </w:rPr>
        <w:br w:type="page"/>
      </w:r>
    </w:p>
    <w:tbl>
      <w:tblPr>
        <w:tblStyle w:val="11"/>
        <w:tblW w:w="14069" w:type="dxa"/>
        <w:tblInd w:w="0" w:type="dxa"/>
        <w:shd w:val="clear" w:color="auto" w:fill="auto"/>
        <w:tblLayout w:type="autofit"/>
        <w:tblCellMar>
          <w:top w:w="0" w:type="dxa"/>
          <w:left w:w="0" w:type="dxa"/>
          <w:bottom w:w="0" w:type="dxa"/>
          <w:right w:w="0" w:type="dxa"/>
        </w:tblCellMar>
      </w:tblPr>
      <w:tblGrid>
        <w:gridCol w:w="350"/>
        <w:gridCol w:w="350"/>
        <w:gridCol w:w="1214"/>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549" w:hRule="atLeast"/>
        </w:trPr>
        <w:tc>
          <w:tcPr>
            <w:tcW w:w="14069"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汉语国际教育专业(非师范)本科教学课程计划表</w:t>
            </w:r>
          </w:p>
        </w:tc>
      </w:tr>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w:t>
            </w:r>
            <w:r>
              <w:rPr>
                <w:rStyle w:val="25"/>
                <w:color w:val="auto"/>
                <w:lang w:val="en-US" w:eastAsia="zh-CN" w:bidi="ar"/>
              </w:rPr>
              <w:t>8</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w:t>
            </w:r>
            <w:r>
              <w:rPr>
                <w:rStyle w:val="26"/>
                <w:color w:val="auto"/>
                <w:lang w:val="en-US" w:eastAsia="zh-CN" w:bidi="ar"/>
              </w:rPr>
              <w:t>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改革开放史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w:t>
            </w:r>
            <w:r>
              <w:rPr>
                <w:rStyle w:val="25"/>
                <w:color w:val="auto"/>
                <w:lang w:val="en-US" w:eastAsia="zh-CN" w:bidi="ar"/>
              </w:rPr>
              <w:t>24000006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8"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25"/>
                <w:color w:val="auto"/>
                <w:lang w:val="en-US" w:eastAsia="zh-CN" w:bidi="ar"/>
              </w:rPr>
              <w:t>特色类、职场类及高级类英语</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69" w:type="dxa"/>
        <w:tblInd w:w="0" w:type="dxa"/>
        <w:shd w:val="clear" w:color="auto" w:fill="auto"/>
        <w:tblLayout w:type="autofit"/>
        <w:tblCellMar>
          <w:top w:w="0" w:type="dxa"/>
          <w:left w:w="0" w:type="dxa"/>
          <w:bottom w:w="0" w:type="dxa"/>
          <w:right w:w="0" w:type="dxa"/>
        </w:tblCellMar>
      </w:tblPr>
      <w:tblGrid>
        <w:gridCol w:w="350"/>
        <w:gridCol w:w="350"/>
        <w:gridCol w:w="1214"/>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228"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336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r>
      <w:tr>
        <w:tblPrEx>
          <w:shd w:val="clear" w:color="auto" w:fill="auto"/>
          <w:tblCellMar>
            <w:top w:w="0" w:type="dxa"/>
            <w:left w:w="0" w:type="dxa"/>
            <w:bottom w:w="0" w:type="dxa"/>
            <w:right w:w="0" w:type="dxa"/>
          </w:tblCellMar>
        </w:tblPrEx>
        <w:trPr>
          <w:trHeight w:val="295"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62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5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美育教育类课程</w:t>
            </w:r>
          </w:p>
        </w:tc>
        <w:tc>
          <w:tcPr>
            <w:tcW w:w="10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735"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85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包括海南文化研究、海洋文化研究等经典传统文化传承、生态文明教育与生态环境保护、海洋知识、心理健康等人文社会科学类、自然科学类、艺术类课程，学生至少应修满</w:t>
            </w:r>
            <w:r>
              <w:rPr>
                <w:rStyle w:val="27"/>
                <w:color w:val="auto"/>
                <w:lang w:val="en-US" w:eastAsia="zh-CN" w:bidi="ar"/>
              </w:rPr>
              <w:t>4学分。</w:t>
            </w: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49.5</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886</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专业必修课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BK0010003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BK0010107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大学写作-1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BK0010116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大学写作-2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BK0270086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古代汉语-1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BK0270061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古代汉语-2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BK0270083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BK0270084</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BK0270085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中国现当代文学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BK0270009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语言学概论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BK0270061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汉语国际教育概论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BK0270062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语言教学法</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464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w:t>
            </w:r>
          </w:p>
        </w:tc>
        <w:tc>
          <w:tcPr>
            <w:tcW w:w="3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BK0270067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应用语言学导论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BK0270028</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现代汉语词汇学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BK0270029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现代汉语语法学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BK0270068</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BK0270069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跨文化交际</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69" w:type="dxa"/>
        <w:tblInd w:w="0" w:type="dxa"/>
        <w:shd w:val="clear" w:color="auto" w:fill="auto"/>
        <w:tblLayout w:type="autofit"/>
        <w:tblCellMar>
          <w:top w:w="0" w:type="dxa"/>
          <w:left w:w="0" w:type="dxa"/>
          <w:bottom w:w="0" w:type="dxa"/>
          <w:right w:w="0" w:type="dxa"/>
        </w:tblCellMar>
      </w:tblPr>
      <w:tblGrid>
        <w:gridCol w:w="350"/>
        <w:gridCol w:w="350"/>
        <w:gridCol w:w="1214"/>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nil"/>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BK0270015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中国文化通论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238</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188</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w:t>
            </w:r>
            <w:r>
              <w:rPr>
                <w:rStyle w:val="25"/>
                <w:color w:val="auto"/>
                <w:lang w:val="en-US" w:eastAsia="zh-CN" w:bidi="ar"/>
              </w:rPr>
              <w:t>14000001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GT0000001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BSJ027004</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读书报告-1</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BSJ027005</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读书报告-2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BSJ027020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中华经典诵读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BSJ027021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硬笔书法训练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BSJ027019</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对外汉语教学技能演练</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BSJ02707</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对外汉语教学热点问题研讨</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BSJ02706</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汉语语言现象热点问题研讨</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BSJ027010</w:t>
            </w:r>
          </w:p>
        </w:tc>
        <w:tc>
          <w:tcPr>
            <w:tcW w:w="29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文献检索与文献综述</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BSJ027011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BSJ027013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毕业实习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BSJ027014</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46.5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理论类专长课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海外汉语教学研究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BK0270049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汉语方言研究的方法与实践</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中小学课堂教学设计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第二语言习得概论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69" w:type="dxa"/>
        <w:tblInd w:w="0" w:type="dxa"/>
        <w:shd w:val="clear" w:color="auto" w:fill="auto"/>
        <w:tblLayout w:type="autofit"/>
        <w:tblCellMar>
          <w:top w:w="0" w:type="dxa"/>
          <w:left w:w="0" w:type="dxa"/>
          <w:bottom w:w="0" w:type="dxa"/>
          <w:right w:w="0" w:type="dxa"/>
        </w:tblCellMar>
      </w:tblPr>
      <w:tblGrid>
        <w:gridCol w:w="350"/>
        <w:gridCol w:w="350"/>
        <w:gridCol w:w="1214"/>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BK0270010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世界文学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BK0270045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中国民俗</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G04000005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发展与教育心理学</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实践类专长课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BK0470027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演讲与口才</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BK2070026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普通话</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BK0270017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普通应用文写作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BK0270027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党政机关公文写作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现代教育技术</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汉语语音与语音教学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BK0270074</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汉语词汇与词汇教学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汉语语法与语法教学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汉字及汉字教学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现代汉语研究与应用专题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BK0010125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中国历史专题</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BK0010126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世界历史专题研究</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BK0010113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国学经典导读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BK0010111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中国现当代文学名著选读</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BK0010112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外国文学名著鉴赏</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BK0310037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现代礼仪</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BK0350060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书法</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69"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语言文字规范研究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69" w:type="dxa"/>
        <w:tblInd w:w="0" w:type="dxa"/>
        <w:shd w:val="clear" w:color="auto" w:fill="auto"/>
        <w:tblLayout w:type="autofit"/>
        <w:tblCellMar>
          <w:top w:w="0" w:type="dxa"/>
          <w:left w:w="0" w:type="dxa"/>
          <w:bottom w:w="0" w:type="dxa"/>
          <w:right w:w="0" w:type="dxa"/>
        </w:tblCellMar>
      </w:tblPr>
      <w:tblGrid>
        <w:gridCol w:w="350"/>
        <w:gridCol w:w="350"/>
        <w:gridCol w:w="1214"/>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BK0270035</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语言学名著导读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中国古代文学专题研究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BK0270038</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中国当代文学专题研究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BK0270042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中国古典诗歌体裁研究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外国文化概论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BK0270046</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申论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BK0270047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社会语言学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BK0270050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摄影</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BK0270051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学术论文写作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BK0270020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秘书英语写作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BK0270019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涉外秘书实务与实训</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BK0270079</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汉语修辞学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BK0270080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语用学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BK0270033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文化语言学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BK0270082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认知语言学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BK0270073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中华才艺</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BK0480001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基础泰语</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70</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40" w:hRule="exac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6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0"/>
                <w:szCs w:val="20"/>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创新创业课程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创新创业课必需６学分，研究方法、学科前沿课程由各专业开设，各2学分，共４学分，创业基础由各学院或学校提供开设２学分。</w:t>
            </w:r>
          </w:p>
        </w:tc>
      </w:tr>
      <w:tr>
        <w:tblPrEx>
          <w:shd w:val="clear" w:color="auto" w:fill="auto"/>
          <w:tblCellMar>
            <w:top w:w="0" w:type="dxa"/>
            <w:left w:w="0" w:type="dxa"/>
            <w:bottom w:w="0" w:type="dxa"/>
            <w:right w:w="0" w:type="dxa"/>
          </w:tblCellMar>
        </w:tblPrEx>
        <w:trPr>
          <w:trHeight w:val="36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2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90" w:hRule="atLeast"/>
        </w:trPr>
        <w:tc>
          <w:tcPr>
            <w:tcW w:w="14069" w:type="dxa"/>
            <w:gridSpan w:val="20"/>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备注：1.《形势与政策》按平均每学期16周，每周1学时计算，本科四年期间学习，共计2个学分，折合理论课时36学时；2.专长课，要求修满12学分；3.专业任意选修课，要求修满16学分。</w:t>
            </w:r>
          </w:p>
        </w:tc>
      </w:tr>
      <w:tr>
        <w:tblPrEx>
          <w:tblCellMar>
            <w:top w:w="0" w:type="dxa"/>
            <w:left w:w="0" w:type="dxa"/>
            <w:bottom w:w="0" w:type="dxa"/>
            <w:right w:w="0" w:type="dxa"/>
          </w:tblCellMar>
        </w:tblPrEx>
        <w:trPr>
          <w:trHeight w:val="390" w:hRule="atLeast"/>
        </w:trPr>
        <w:tc>
          <w:tcPr>
            <w:tcW w:w="14069" w:type="dxa"/>
            <w:gridSpan w:val="20"/>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786" w:type="dxa"/>
        <w:tblInd w:w="0" w:type="dxa"/>
        <w:shd w:val="clear" w:color="auto" w:fill="auto"/>
        <w:tblLayout w:type="fixed"/>
        <w:tblCellMar>
          <w:top w:w="0" w:type="dxa"/>
          <w:left w:w="0" w:type="dxa"/>
          <w:bottom w:w="0" w:type="dxa"/>
          <w:right w:w="0" w:type="dxa"/>
        </w:tblCellMar>
      </w:tblPr>
      <w:tblGrid>
        <w:gridCol w:w="700"/>
        <w:gridCol w:w="978"/>
        <w:gridCol w:w="767"/>
        <w:gridCol w:w="128"/>
        <w:gridCol w:w="972"/>
        <w:gridCol w:w="848"/>
        <w:gridCol w:w="591"/>
        <w:gridCol w:w="311"/>
        <w:gridCol w:w="233"/>
        <w:gridCol w:w="758"/>
        <w:gridCol w:w="442"/>
        <w:gridCol w:w="700"/>
        <w:gridCol w:w="494"/>
        <w:gridCol w:w="181"/>
        <w:gridCol w:w="1169"/>
        <w:gridCol w:w="181"/>
        <w:gridCol w:w="208"/>
        <w:gridCol w:w="481"/>
        <w:gridCol w:w="181"/>
        <w:gridCol w:w="1124"/>
        <w:gridCol w:w="1305"/>
        <w:gridCol w:w="1034"/>
      </w:tblGrid>
      <w:tr>
        <w:tblPrEx>
          <w:shd w:val="clear" w:color="auto" w:fill="auto"/>
          <w:tblCellMar>
            <w:top w:w="0" w:type="dxa"/>
            <w:left w:w="0" w:type="dxa"/>
            <w:bottom w:w="0" w:type="dxa"/>
            <w:right w:w="0" w:type="dxa"/>
          </w:tblCellMar>
        </w:tblPrEx>
        <w:trPr>
          <w:trHeight w:val="439" w:hRule="atLeast"/>
        </w:trPr>
        <w:tc>
          <w:tcPr>
            <w:tcW w:w="13786" w:type="dxa"/>
            <w:gridSpan w:val="2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39" w:hRule="atLeast"/>
        </w:trPr>
        <w:tc>
          <w:tcPr>
            <w:tcW w:w="24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课程类别</w:t>
            </w:r>
          </w:p>
        </w:tc>
        <w:tc>
          <w:tcPr>
            <w:tcW w:w="1948"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总学分比例</w:t>
            </w:r>
          </w:p>
        </w:tc>
        <w:tc>
          <w:tcPr>
            <w:tcW w:w="352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理论教学</w:t>
            </w:r>
          </w:p>
        </w:tc>
        <w:tc>
          <w:tcPr>
            <w:tcW w:w="35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实践教学</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w:t>
            </w:r>
          </w:p>
        </w:tc>
        <w:tc>
          <w:tcPr>
            <w:tcW w:w="10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shd w:val="clear" w:color="auto" w:fill="auto"/>
          <w:tblCellMar>
            <w:top w:w="0" w:type="dxa"/>
            <w:left w:w="0" w:type="dxa"/>
            <w:bottom w:w="0" w:type="dxa"/>
            <w:right w:w="0" w:type="dxa"/>
          </w:tblCellMar>
        </w:tblPrEx>
        <w:trPr>
          <w:trHeight w:val="439" w:hRule="atLeast"/>
        </w:trPr>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948"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12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0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shd w:val="clear" w:color="auto" w:fill="auto"/>
          <w:tblCellMar>
            <w:top w:w="0" w:type="dxa"/>
            <w:left w:w="0" w:type="dxa"/>
            <w:bottom w:w="0" w:type="dxa"/>
            <w:right w:w="0" w:type="dxa"/>
          </w:tblCellMar>
        </w:tblPrEx>
        <w:trPr>
          <w:trHeight w:val="43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通识类必修课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30.38%</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750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41.5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26.27%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114</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3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15.82%</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408</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22.5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14.24%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56</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7.59%</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188</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10.0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6.33%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1.27%</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实践教学环节</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19.62%</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0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46.5 周</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73.42%</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1346</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74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46.84%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220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42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26.58%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116</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5.06%</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136</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8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5.06%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7.59%</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144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9.00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5.70%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专业任选课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10.13%</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202</w:t>
            </w:r>
          </w:p>
        </w:tc>
        <w:tc>
          <w:tcPr>
            <w:tcW w:w="12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11</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6.96%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70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创新创业类课</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3.80%</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96</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 xml:space="preserve">6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3.80%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合计</w:t>
            </w:r>
          </w:p>
        </w:tc>
        <w:tc>
          <w:tcPr>
            <w:tcW w:w="19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100.00%</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1924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108 </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68.35%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350</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50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31.65%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158.00 </w:t>
            </w:r>
          </w:p>
        </w:tc>
        <w:tc>
          <w:tcPr>
            <w:tcW w:w="1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240" w:hRule="atLeast"/>
        </w:trPr>
        <w:tc>
          <w:tcPr>
            <w:tcW w:w="13786" w:type="dxa"/>
            <w:gridSpan w:val="2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79" w:hRule="atLeast"/>
        </w:trPr>
        <w:tc>
          <w:tcPr>
            <w:tcW w:w="52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学时数(学时)</w:t>
            </w:r>
          </w:p>
        </w:tc>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集中性实践环节周数</w:t>
            </w:r>
          </w:p>
        </w:tc>
        <w:tc>
          <w:tcPr>
            <w:tcW w:w="75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学分数(学分)</w:t>
            </w:r>
          </w:p>
        </w:tc>
      </w:tr>
      <w:tr>
        <w:tblPrEx>
          <w:shd w:val="clear" w:color="auto" w:fill="auto"/>
          <w:tblCellMar>
            <w:top w:w="0" w:type="dxa"/>
            <w:left w:w="0" w:type="dxa"/>
            <w:bottom w:w="0" w:type="dxa"/>
            <w:right w:w="0" w:type="dxa"/>
          </w:tblCellMar>
        </w:tblPrEx>
        <w:trPr>
          <w:trHeight w:val="379"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8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4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4"/>
                <w:szCs w:val="24"/>
                <w:u w:val="none"/>
                <w:lang w:val="en-US" w:eastAsia="zh-CN" w:bidi="ar"/>
              </w:rPr>
              <w:t>其中</w:t>
            </w:r>
          </w:p>
        </w:tc>
        <w:tc>
          <w:tcPr>
            <w:tcW w:w="483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79"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劳动教育</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0"/>
                <w:szCs w:val="20"/>
                <w:u w:val="none"/>
                <w:lang w:val="en-US" w:eastAsia="zh-CN" w:bidi="ar"/>
              </w:rPr>
              <w:t>理论教学</w:t>
            </w:r>
          </w:p>
        </w:tc>
        <w:tc>
          <w:tcPr>
            <w:tcW w:w="9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实验</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教学</w:t>
            </w:r>
          </w:p>
        </w:tc>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46.5周</w:t>
            </w:r>
          </w:p>
        </w:tc>
        <w:tc>
          <w:tcPr>
            <w:tcW w:w="4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集中性实践教学环节</w:t>
            </w:r>
          </w:p>
        </w:tc>
        <w:tc>
          <w:tcPr>
            <w:tcW w:w="87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实验教学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val="0"/>
                <w:bCs/>
                <w:i w:val="0"/>
                <w:color w:val="auto"/>
                <w:kern w:val="0"/>
                <w:sz w:val="20"/>
                <w:szCs w:val="20"/>
                <w:u w:val="none"/>
                <w:lang w:val="en-US" w:eastAsia="zh-CN" w:bidi="ar"/>
              </w:rPr>
              <w:t>课外科技活动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创新创业类</w:t>
            </w:r>
          </w:p>
        </w:tc>
      </w:tr>
      <w:tr>
        <w:tblPrEx>
          <w:tblCellMar>
            <w:top w:w="0" w:type="dxa"/>
            <w:left w:w="0" w:type="dxa"/>
            <w:bottom w:w="0" w:type="dxa"/>
            <w:right w:w="0" w:type="dxa"/>
          </w:tblCellMar>
        </w:tblPrEx>
        <w:trPr>
          <w:trHeight w:val="37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2274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1566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1924</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350</w:t>
            </w: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158</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108</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90" w:hRule="atLeast"/>
        </w:trPr>
        <w:tc>
          <w:tcPr>
            <w:tcW w:w="13786" w:type="dxa"/>
            <w:gridSpan w:val="22"/>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40" w:hRule="atLeast"/>
        </w:trPr>
        <w:tc>
          <w:tcPr>
            <w:tcW w:w="4984"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r>
              <w:rPr>
                <w:rFonts w:hint="eastAsia" w:ascii="宋体" w:hAnsi="宋体" w:cs="宋体"/>
                <w:i w:val="0"/>
                <w:color w:val="auto"/>
                <w:kern w:val="0"/>
                <w:sz w:val="22"/>
                <w:szCs w:val="22"/>
                <w:u w:val="none"/>
                <w:lang w:val="en-US" w:eastAsia="zh-CN" w:bidi="ar"/>
              </w:rPr>
              <w:t xml:space="preserve">    </w:t>
            </w:r>
            <w:r>
              <w:rPr>
                <w:rFonts w:hint="eastAsia" w:ascii="宋体" w:hAnsi="宋体" w:eastAsia="宋体" w:cs="宋体"/>
                <w:i w:val="0"/>
                <w:color w:val="auto"/>
                <w:kern w:val="0"/>
                <w:sz w:val="22"/>
                <w:szCs w:val="22"/>
                <w:u w:val="none"/>
                <w:lang w:val="en-US" w:eastAsia="zh-CN" w:bidi="ar"/>
              </w:rPr>
              <w:t>执笔人：刘文霞</w:t>
            </w:r>
          </w:p>
        </w:tc>
        <w:tc>
          <w:tcPr>
            <w:tcW w:w="467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 邓琼飞</w:t>
            </w:r>
          </w:p>
        </w:tc>
        <w:tc>
          <w:tcPr>
            <w:tcW w:w="412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审订人：王志峰</w:t>
            </w:r>
          </w:p>
        </w:tc>
      </w:tr>
    </w:tbl>
    <w:p>
      <w:pPr>
        <w:rPr>
          <w:color w:val="auto"/>
        </w:rPr>
      </w:pPr>
    </w:p>
    <w:p>
      <w:pPr>
        <w:rPr>
          <w:color w:val="auto"/>
        </w:rPr>
        <w:sectPr>
          <w:footnotePr>
            <w:numFmt w:val="decimalEnclosedCircleChinese"/>
          </w:footnote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color w:val="auto"/>
        </w:rPr>
        <w:br w:type="page"/>
      </w:r>
    </w:p>
    <w:p>
      <w:pPr>
        <w:spacing w:line="3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文博专业本科专业人才培养方案</w:t>
      </w:r>
    </w:p>
    <w:p>
      <w:pPr>
        <w:keepNext w:val="0"/>
        <w:keepLines w:val="0"/>
        <w:pageBreakBefore w:val="0"/>
        <w:kinsoku/>
        <w:wordWrap/>
        <w:overflowPunct/>
        <w:topLinePunct w:val="0"/>
        <w:autoSpaceDE/>
        <w:autoSpaceDN/>
        <w:bidi w:val="0"/>
        <w:spacing w:line="420" w:lineRule="exact"/>
        <w:jc w:val="center"/>
        <w:textAlignment w:val="auto"/>
        <w:rPr>
          <w:rFonts w:hint="eastAsia" w:hAnsi="宋体"/>
          <w:color w:val="auto"/>
          <w:szCs w:val="21"/>
        </w:rPr>
      </w:pPr>
    </w:p>
    <w:p>
      <w:pPr>
        <w:keepNext w:val="0"/>
        <w:keepLines w:val="0"/>
        <w:pageBreakBefore w:val="0"/>
        <w:kinsoku/>
        <w:wordWrap/>
        <w:overflowPunct/>
        <w:topLinePunct w:val="0"/>
        <w:autoSpaceDE/>
        <w:autoSpaceDN/>
        <w:bidi w:val="0"/>
        <w:spacing w:line="420" w:lineRule="exact"/>
        <w:jc w:val="center"/>
        <w:textAlignment w:val="auto"/>
        <w:rPr>
          <w:rFonts w:hAnsi="宋体"/>
          <w:color w:val="auto"/>
          <w:szCs w:val="21"/>
        </w:rPr>
      </w:pPr>
      <w:r>
        <w:rPr>
          <w:rFonts w:hint="eastAsia" w:hAnsi="宋体"/>
          <w:color w:val="auto"/>
          <w:szCs w:val="21"/>
        </w:rPr>
        <w:t>专业类代码：历史学类（0601）</w:t>
      </w:r>
      <w:r>
        <w:rPr>
          <w:rFonts w:hAnsi="宋体"/>
          <w:color w:val="auto"/>
          <w:szCs w:val="21"/>
        </w:rPr>
        <w:t xml:space="preserve">  </w:t>
      </w:r>
      <w:r>
        <w:rPr>
          <w:rFonts w:hint="eastAsia" w:hAnsi="宋体"/>
          <w:color w:val="auto"/>
          <w:szCs w:val="21"/>
        </w:rPr>
        <w:t>专业与代码：文物与博物馆学（060104）</w:t>
      </w:r>
    </w:p>
    <w:p>
      <w:pPr>
        <w:keepNext w:val="0"/>
        <w:keepLines w:val="0"/>
        <w:pageBreakBefore w:val="0"/>
        <w:kinsoku/>
        <w:wordWrap/>
        <w:overflowPunct/>
        <w:topLinePunct w:val="0"/>
        <w:autoSpaceDE/>
        <w:autoSpaceDN/>
        <w:bidi w:val="0"/>
        <w:spacing w:line="420" w:lineRule="exact"/>
        <w:jc w:val="left"/>
        <w:textAlignment w:val="auto"/>
        <w:rPr>
          <w:rFonts w:hAnsi="宋体"/>
          <w:color w:val="auto"/>
          <w:szCs w:val="21"/>
        </w:rPr>
      </w:pPr>
    </w:p>
    <w:p>
      <w:pPr>
        <w:keepNext w:val="0"/>
        <w:keepLines w:val="0"/>
        <w:pageBreakBefore w:val="0"/>
        <w:kinsoku/>
        <w:wordWrap/>
        <w:overflowPunct/>
        <w:topLinePunct w:val="0"/>
        <w:autoSpaceDE/>
        <w:autoSpaceDN/>
        <w:bidi w:val="0"/>
        <w:spacing w:line="420" w:lineRule="exact"/>
        <w:ind w:firstLine="562" w:firstLineChars="200"/>
        <w:jc w:val="left"/>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一、培养目标</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ascii="宋体" w:hAnsi="宋体"/>
          <w:color w:val="auto"/>
          <w:sz w:val="24"/>
        </w:rPr>
      </w:pPr>
      <w:r>
        <w:rPr>
          <w:rFonts w:hint="eastAsia" w:hAnsi="宋体"/>
          <w:bCs/>
          <w:color w:val="auto"/>
          <w:sz w:val="24"/>
        </w:rPr>
        <w:t>本专业培养德、智、体、美、劳全面发展，具有系统的文物学、博物馆学知识，及文物管理、文化旅游等知识，能够胜任各类博物馆的保管、陈列、保护等专业工作的应用型人才。毕业生适合在政府文物管理和研究机构、各类博物馆和陈列展览单位、考古部门、文物与艺术品经营单位以及海关、新闻出版、教育、旅游等单位，从事博物馆服务、文物库房藏品管理、陈列设计、陈列讲解、考古调查、宣教、旅游、创意产品开发等工作。</w:t>
      </w:r>
    </w:p>
    <w:p>
      <w:pPr>
        <w:keepNext w:val="0"/>
        <w:keepLines w:val="0"/>
        <w:pageBreakBefore w:val="0"/>
        <w:kinsoku/>
        <w:wordWrap/>
        <w:overflowPunct/>
        <w:topLinePunct w:val="0"/>
        <w:autoSpaceDE/>
        <w:autoSpaceDN/>
        <w:bidi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kinsoku/>
        <w:wordWrap/>
        <w:overflowPunct/>
        <w:topLinePunct w:val="0"/>
        <w:autoSpaceDE/>
        <w:autoSpaceDN/>
        <w:bidi w:val="0"/>
        <w:spacing w:line="420" w:lineRule="exact"/>
        <w:ind w:left="1" w:firstLine="482" w:firstLineChars="200"/>
        <w:textAlignment w:val="auto"/>
        <w:rPr>
          <w:rFonts w:ascii="宋体" w:hAnsi="宋体"/>
          <w:b/>
          <w:bCs/>
          <w:color w:val="auto"/>
          <w:sz w:val="24"/>
        </w:rPr>
      </w:pPr>
      <w:r>
        <w:rPr>
          <w:rFonts w:hint="eastAsia" w:ascii="宋体" w:hAnsi="宋体"/>
          <w:b/>
          <w:bCs/>
          <w:color w:val="auto"/>
          <w:sz w:val="24"/>
        </w:rPr>
        <w:t>1.素质要求</w:t>
      </w:r>
    </w:p>
    <w:p>
      <w:pPr>
        <w:keepNext w:val="0"/>
        <w:keepLines w:val="0"/>
        <w:pageBreakBefore w:val="0"/>
        <w:kinsoku/>
        <w:wordWrap/>
        <w:overflowPunct/>
        <w:topLinePunct w:val="0"/>
        <w:autoSpaceDE/>
        <w:autoSpaceDN/>
        <w:bidi w:val="0"/>
        <w:spacing w:line="420" w:lineRule="exact"/>
        <w:ind w:left="1"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本专业培养：</w:t>
      </w:r>
    </w:p>
    <w:p>
      <w:pPr>
        <w:keepNext w:val="0"/>
        <w:keepLines w:val="0"/>
        <w:pageBreakBefore w:val="0"/>
        <w:kinsoku/>
        <w:wordWrap/>
        <w:overflowPunct/>
        <w:topLinePunct w:val="0"/>
        <w:autoSpaceDE/>
        <w:autoSpaceDN/>
        <w:bidi w:val="0"/>
        <w:spacing w:line="420" w:lineRule="exact"/>
        <w:ind w:left="1"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1）具备良好的政治素质、思想道德品质和强烈的法制意识的人才；</w:t>
      </w:r>
    </w:p>
    <w:p>
      <w:pPr>
        <w:keepNext w:val="0"/>
        <w:keepLines w:val="0"/>
        <w:pageBreakBefore w:val="0"/>
        <w:kinsoku/>
        <w:wordWrap/>
        <w:overflowPunct/>
        <w:topLinePunct w:val="0"/>
        <w:autoSpaceDE/>
        <w:autoSpaceDN/>
        <w:bidi w:val="0"/>
        <w:spacing w:line="420" w:lineRule="exact"/>
        <w:ind w:left="1" w:firstLine="480" w:firstLineChars="200"/>
        <w:jc w:val="left"/>
        <w:textAlignment w:val="auto"/>
        <w:rPr>
          <w:rFonts w:ascii="宋体" w:hAnsi="宋体" w:cs="Tahoma"/>
          <w:color w:val="auto"/>
          <w:kern w:val="0"/>
          <w:sz w:val="24"/>
        </w:rPr>
      </w:pPr>
      <w:r>
        <w:rPr>
          <w:rFonts w:ascii="宋体" w:hAnsi="宋体" w:cs="Tahoma"/>
          <w:color w:val="auto"/>
          <w:kern w:val="0"/>
          <w:sz w:val="24"/>
        </w:rPr>
        <w:t>2</w:t>
      </w:r>
      <w:r>
        <w:rPr>
          <w:rFonts w:hint="eastAsia" w:ascii="宋体" w:hAnsi="宋体" w:cs="Tahoma"/>
          <w:color w:val="auto"/>
          <w:kern w:val="0"/>
          <w:sz w:val="24"/>
        </w:rPr>
        <w:t>）具备较强诚信意识和合作意识的人才；</w:t>
      </w:r>
    </w:p>
    <w:p>
      <w:pPr>
        <w:keepNext w:val="0"/>
        <w:keepLines w:val="0"/>
        <w:pageBreakBefore w:val="0"/>
        <w:kinsoku/>
        <w:wordWrap/>
        <w:overflowPunct/>
        <w:topLinePunct w:val="0"/>
        <w:autoSpaceDE/>
        <w:autoSpaceDN/>
        <w:bidi w:val="0"/>
        <w:spacing w:line="420" w:lineRule="exact"/>
        <w:ind w:left="1" w:firstLine="480" w:firstLineChars="200"/>
        <w:jc w:val="left"/>
        <w:textAlignment w:val="auto"/>
        <w:rPr>
          <w:rFonts w:ascii="宋体" w:hAnsi="宋体" w:cs="Tahoma"/>
          <w:color w:val="auto"/>
          <w:kern w:val="0"/>
          <w:sz w:val="24"/>
        </w:rPr>
      </w:pPr>
      <w:r>
        <w:rPr>
          <w:rFonts w:ascii="宋体" w:hAnsi="宋体" w:cs="Tahoma"/>
          <w:color w:val="auto"/>
          <w:kern w:val="0"/>
          <w:sz w:val="24"/>
        </w:rPr>
        <w:t>3</w:t>
      </w:r>
      <w:r>
        <w:rPr>
          <w:rFonts w:hint="eastAsia" w:ascii="宋体" w:hAnsi="宋体" w:cs="Tahoma"/>
          <w:color w:val="auto"/>
          <w:kern w:val="0"/>
          <w:sz w:val="24"/>
        </w:rPr>
        <w:t>）具备良好的人文素质与科学素质，德、智、体、美全面发展的高素质人才；</w:t>
      </w:r>
    </w:p>
    <w:p>
      <w:pPr>
        <w:keepNext w:val="0"/>
        <w:keepLines w:val="0"/>
        <w:pageBreakBefore w:val="0"/>
        <w:kinsoku/>
        <w:wordWrap/>
        <w:overflowPunct/>
        <w:topLinePunct w:val="0"/>
        <w:autoSpaceDE/>
        <w:autoSpaceDN/>
        <w:bidi w:val="0"/>
        <w:spacing w:line="420" w:lineRule="exact"/>
        <w:ind w:left="1" w:firstLine="480" w:firstLineChars="200"/>
        <w:jc w:val="left"/>
        <w:textAlignment w:val="auto"/>
        <w:rPr>
          <w:rFonts w:ascii="宋体" w:hAnsi="宋体"/>
          <w:color w:val="auto"/>
          <w:sz w:val="24"/>
        </w:rPr>
      </w:pPr>
      <w:r>
        <w:rPr>
          <w:rFonts w:ascii="宋体" w:hAnsi="宋体" w:cs="Tahoma"/>
          <w:color w:val="auto"/>
          <w:kern w:val="0"/>
          <w:sz w:val="24"/>
        </w:rPr>
        <w:t>4</w:t>
      </w:r>
      <w:r>
        <w:rPr>
          <w:rFonts w:hint="eastAsia" w:ascii="宋体" w:hAnsi="宋体" w:cs="Tahoma"/>
          <w:color w:val="auto"/>
          <w:kern w:val="0"/>
          <w:sz w:val="24"/>
        </w:rPr>
        <w:t>）具备健全的人格和良好的心理素质的人才。</w:t>
      </w:r>
    </w:p>
    <w:p>
      <w:pPr>
        <w:keepNext w:val="0"/>
        <w:keepLines w:val="0"/>
        <w:pageBreakBefore w:val="0"/>
        <w:kinsoku/>
        <w:wordWrap/>
        <w:overflowPunct/>
        <w:topLinePunct w:val="0"/>
        <w:autoSpaceDE/>
        <w:autoSpaceDN/>
        <w:bidi w:val="0"/>
        <w:spacing w:line="420" w:lineRule="exact"/>
        <w:ind w:left="1" w:firstLine="482" w:firstLineChars="200"/>
        <w:textAlignment w:val="auto"/>
        <w:rPr>
          <w:rFonts w:ascii="宋体" w:hAnsi="宋体"/>
          <w:b/>
          <w:bCs/>
          <w:color w:val="auto"/>
          <w:sz w:val="24"/>
        </w:rPr>
      </w:pPr>
      <w:r>
        <w:rPr>
          <w:rFonts w:hint="eastAsia" w:ascii="宋体" w:hAnsi="宋体"/>
          <w:b/>
          <w:bCs/>
          <w:color w:val="auto"/>
          <w:sz w:val="24"/>
        </w:rPr>
        <w:t>2.知识要求</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cs="Tahoma"/>
          <w:color w:val="auto"/>
          <w:kern w:val="0"/>
          <w:sz w:val="24"/>
        </w:rPr>
      </w:pPr>
      <w:r>
        <w:rPr>
          <w:rFonts w:hint="eastAsia" w:ascii="宋体" w:hAnsi="宋体" w:cs="Tahoma"/>
          <w:color w:val="auto"/>
          <w:kern w:val="0"/>
          <w:sz w:val="24"/>
        </w:rPr>
        <w:t>本专业培养具有良好的知识结构的人才，包括：</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cs="Tahoma"/>
          <w:color w:val="auto"/>
          <w:kern w:val="0"/>
          <w:sz w:val="24"/>
        </w:rPr>
      </w:pPr>
      <w:r>
        <w:rPr>
          <w:rFonts w:hint="eastAsia" w:ascii="宋体" w:hAnsi="宋体" w:cs="Tahoma"/>
          <w:color w:val="auto"/>
          <w:kern w:val="0"/>
          <w:sz w:val="24"/>
        </w:rPr>
        <w:t>1）了解与本学科密切相关的学科知识，包括历史学、民族学、人类学、艺术学、旅游学和社会学等方面的基本理论和基本知识；</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cs="Tahoma"/>
          <w:color w:val="auto"/>
          <w:kern w:val="0"/>
          <w:sz w:val="24"/>
        </w:rPr>
      </w:pPr>
      <w:r>
        <w:rPr>
          <w:rFonts w:hint="eastAsia" w:ascii="宋体" w:hAnsi="宋体" w:cs="Tahoma"/>
          <w:color w:val="auto"/>
          <w:kern w:val="0"/>
          <w:sz w:val="24"/>
        </w:rPr>
        <w:t>2）系统地掌握文物和博物馆专业基础知识和基本理论，了解文博的发展历史、学科前沿和发展趋势，掌握文博研究和实践的基本方法、手段和技能，掌握文博的博物馆相关的统计、测量技术，掌握文博涉及的研究设计、分析方法以及查阅、理解和写作专业文献的方法；</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cs="Tahoma"/>
          <w:color w:val="auto"/>
          <w:kern w:val="0"/>
          <w:sz w:val="24"/>
        </w:rPr>
      </w:pPr>
      <w:r>
        <w:rPr>
          <w:rFonts w:hint="eastAsia" w:ascii="宋体" w:hAnsi="宋体" w:cs="Tahoma"/>
          <w:color w:val="auto"/>
          <w:kern w:val="0"/>
          <w:sz w:val="24"/>
        </w:rPr>
        <w:t>3）掌握外语、计算机信息技术在本学科领域的应用，具备文献检索、研究方法与技术、科技论文写作等专业工具性知识；</w:t>
      </w:r>
    </w:p>
    <w:p>
      <w:pPr>
        <w:keepNext w:val="0"/>
        <w:keepLines w:val="0"/>
        <w:pageBreakBefore w:val="0"/>
        <w:kinsoku/>
        <w:wordWrap/>
        <w:overflowPunct/>
        <w:topLinePunct w:val="0"/>
        <w:autoSpaceDE/>
        <w:autoSpaceDN/>
        <w:bidi w:val="0"/>
        <w:spacing w:line="420" w:lineRule="exact"/>
        <w:ind w:left="1" w:firstLine="482" w:firstLineChars="200"/>
        <w:textAlignment w:val="auto"/>
        <w:rPr>
          <w:rFonts w:ascii="宋体" w:hAnsi="宋体"/>
          <w:b/>
          <w:bCs/>
          <w:color w:val="auto"/>
          <w:sz w:val="24"/>
        </w:rPr>
      </w:pPr>
      <w:r>
        <w:rPr>
          <w:rFonts w:hint="eastAsia" w:ascii="宋体" w:hAnsi="宋体"/>
          <w:b/>
          <w:bCs/>
          <w:color w:val="auto"/>
          <w:sz w:val="24"/>
        </w:rPr>
        <w:t>3.能力要求</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本专业培养：</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1）具备良好的表达能力和基本研究能力的人才；</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ascii="宋体" w:hAnsi="宋体" w:cs="Tahoma"/>
          <w:color w:val="auto"/>
          <w:kern w:val="0"/>
          <w:sz w:val="24"/>
        </w:rPr>
      </w:pPr>
      <w:r>
        <w:rPr>
          <w:rFonts w:ascii="宋体" w:hAnsi="宋体" w:cs="Tahoma"/>
          <w:color w:val="auto"/>
          <w:kern w:val="0"/>
          <w:sz w:val="24"/>
        </w:rPr>
        <w:t>2</w:t>
      </w:r>
      <w:r>
        <w:rPr>
          <w:rFonts w:hint="eastAsia" w:ascii="宋体" w:hAnsi="宋体" w:cs="Tahoma"/>
          <w:color w:val="auto"/>
          <w:kern w:val="0"/>
          <w:sz w:val="24"/>
        </w:rPr>
        <w:t>）具备独立地获取知识的能力、自学能力、综合应用知识解决问题的能力的人才；</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ascii="宋体" w:hAnsi="宋体" w:cs="Tahoma"/>
          <w:color w:val="auto"/>
          <w:kern w:val="0"/>
          <w:sz w:val="24"/>
        </w:rPr>
      </w:pPr>
      <w:r>
        <w:rPr>
          <w:rFonts w:ascii="宋体" w:hAnsi="宋体" w:cs="Tahoma"/>
          <w:color w:val="auto"/>
          <w:kern w:val="0"/>
          <w:sz w:val="24"/>
        </w:rPr>
        <w:t>3</w:t>
      </w:r>
      <w:r>
        <w:rPr>
          <w:rFonts w:hint="eastAsia" w:ascii="宋体" w:hAnsi="宋体" w:cs="Tahoma"/>
          <w:color w:val="auto"/>
          <w:kern w:val="0"/>
          <w:sz w:val="24"/>
        </w:rPr>
        <w:t>）具备创造性思维能力和创新实验能力的人才。</w:t>
      </w:r>
    </w:p>
    <w:p>
      <w:pPr>
        <w:spacing w:line="500" w:lineRule="exact"/>
        <w:ind w:firstLine="482" w:firstLineChars="200"/>
        <w:jc w:val="center"/>
        <w:rPr>
          <w:rFonts w:ascii="宋体" w:hAnsi="宋体"/>
          <w:b/>
          <w:color w:val="auto"/>
          <w:sz w:val="24"/>
        </w:rPr>
      </w:pPr>
      <w:r>
        <w:rPr>
          <w:rFonts w:hint="eastAsia" w:ascii="宋体" w:hAnsi="宋体"/>
          <w:b/>
          <w:color w:val="auto"/>
          <w:sz w:val="24"/>
        </w:rPr>
        <w:t>人才培养在素质、知识与能力方面的要求及其实现途径（见下表）</w:t>
      </w:r>
    </w:p>
    <w:tbl>
      <w:tblPr>
        <w:tblStyle w:val="11"/>
        <w:tblW w:w="9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5"/>
        <w:gridCol w:w="1255"/>
        <w:gridCol w:w="1701"/>
        <w:gridCol w:w="5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素质</w:t>
            </w:r>
          </w:p>
        </w:tc>
        <w:tc>
          <w:tcPr>
            <w:tcW w:w="297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bCs/>
                <w:color w:val="auto"/>
                <w:szCs w:val="21"/>
              </w:rPr>
            </w:pPr>
            <w:r>
              <w:rPr>
                <w:rFonts w:hint="eastAsia" w:ascii="宋体" w:hAnsi="宋体"/>
                <w:b/>
                <w:bCs/>
                <w:color w:val="auto"/>
                <w:szCs w:val="21"/>
              </w:rPr>
              <w:t>毕业要求</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auto"/>
                <w:sz w:val="20"/>
                <w:szCs w:val="20"/>
              </w:rPr>
            </w:pPr>
            <w:r>
              <w:rPr>
                <w:rFonts w:hint="eastAsia" w:ascii="宋体" w:hAnsi="宋体" w:cs="宋体"/>
                <w:b/>
                <w:bCs/>
                <w:color w:val="auto"/>
                <w:sz w:val="20"/>
                <w:szCs w:val="20"/>
              </w:rPr>
              <w:t>培养途径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7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基本素质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思想政治素养</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毛泽东思想和中国特色社会主义理论体系概论、马克思主义基本原理、形势与政策、党史新中国史社会主义发展史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文学素养</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大学语文、中国近现代史纲要、校级公选课、课外阅读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艺术素养</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校通识选修课、社团活动、社会实践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科学素养</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校通识选修课、系列学术讲座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思想品德</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思想道德修养与法律基础、公益劳动、校通识选修课、社会实践、企业学习、社团活动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法制意识与观念</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思想道德修养与法律基础、社团活动、校通识选修课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诚信意识</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校通识选修课、社团活动、企业学习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身心素质</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s="宋体"/>
                <w:color w:val="auto"/>
                <w:sz w:val="20"/>
                <w:szCs w:val="20"/>
              </w:rPr>
              <w:t>大学生心理健康、体育、军训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专业素质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职业伦理与道德规范</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auto"/>
                <w:szCs w:val="21"/>
              </w:rPr>
            </w:pPr>
            <w:r>
              <w:rPr>
                <w:rFonts w:hint="eastAsia" w:ascii="宋体" w:hAnsi="宋体"/>
                <w:color w:val="auto"/>
                <w:szCs w:val="21"/>
              </w:rPr>
              <w:t>开设专门的博物馆和历史学等方面的职业伦理和道德规范课程，并将课堂教学与课外活动、实训等相结合，形成系统的职业伦理和道德教育体系，逐步强化学生对文博专业伦理、价值的认同，培养学生主动遵守文博专业伦理准则的积极态度，培养学生的服务意识、奉献精神和高尚的道德情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4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270"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文博专业素养</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rPr>
            </w:pPr>
            <w:r>
              <w:rPr>
                <w:rFonts w:hint="eastAsia" w:ascii="宋体" w:hAnsi="宋体"/>
                <w:bCs/>
                <w:color w:val="auto"/>
                <w:szCs w:val="21"/>
              </w:rPr>
              <w:t>通过“通识课程和专业课程、必修课程和选修课程”相结合的多模块培养机制以及</w:t>
            </w:r>
            <w:r>
              <w:rPr>
                <w:rFonts w:hint="eastAsia" w:ascii="宋体" w:hAnsi="宋体"/>
                <w:color w:val="auto"/>
                <w:szCs w:val="21"/>
              </w:rPr>
              <w:t>多层次、体系化的集中性实践教学环节，培养学生系统地掌握专业理论、知识，掌握文博专业相关工作的科学方法、程序和技术，能够成功地解决实际问题。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44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知识</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通识类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知识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人文社科基础知识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将课堂教学与第二课堂活动（如学术讲座、课外阅读等）相结合，教师讲授和自我学习相结合；主要以政治、人文社会科学、哲学、体育、艺术等通识类必修课、选修课为支撑。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科学技术基础知识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主要以科技考古、考古技术、文物修复等课程为支撑。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专业核心知识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核心基础知识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将理论教学与实践教学相结合，主要以文物保护与修复、文物管理与法规、博物馆经营与管理、中国陶瓷史等课程为支撑。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专业领域性特色知识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以文博应用型人才培养为目标，区分文物学与博物馆学两大导向，将理论教学与实践教学、教师课堂教学和学生课外自主学习相结合，以博物馆学基础、文物学概论、考古学概论、文字学、考古发现与探索、文化遗产学概论等课程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专业拓展知识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在紧抓专业核心知识和领域特色知识的基础之上，提供更多可选择的课程，进一步拓展学生的专业知识面，形成系统而又相对完善的知识结构，主要以中国古代史、世界古代史、中国历史文选、海南文化遗产、博物馆与创意产业等课程为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44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能力</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基本能力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文字运用与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语言表达能力</w:t>
            </w:r>
          </w:p>
        </w:tc>
        <w:tc>
          <w:tcPr>
            <w:tcW w:w="5690"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通过课堂内外的分组研讨、发言、演讲、辩论、书法、应用文写作、论文写作、撰写调查报告等实践、实训、实习活动逐步提高。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竞争与合作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能力</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各类专业知识竞赛、创新创业活动、社团活动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自主学习能力</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color w:val="auto"/>
                <w:szCs w:val="21"/>
              </w:rPr>
              <w:t>以课外学习、社会实践、社团活动应用为主，课堂实训教学为辅。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核心能力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批判与创新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能力</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重点建设研讨课程，采用项目化教学、问答式教学、研讨式和辩论式教学，营造良好的教学情景，激发学生好奇心，</w:t>
            </w:r>
            <w:r>
              <w:rPr>
                <w:rFonts w:hint="eastAsia" w:ascii="宋体" w:hAnsi="宋体"/>
                <w:color w:val="auto"/>
                <w:spacing w:val="4"/>
                <w:szCs w:val="21"/>
              </w:rPr>
              <w:t>激励</w:t>
            </w:r>
            <w:r>
              <w:rPr>
                <w:rFonts w:ascii="宋体" w:hAnsi="宋体"/>
                <w:color w:val="auto"/>
                <w:spacing w:val="4"/>
                <w:szCs w:val="21"/>
              </w:rPr>
              <w:t>学生自主</w:t>
            </w:r>
            <w:r>
              <w:rPr>
                <w:rFonts w:hint="eastAsia" w:ascii="宋体" w:hAnsi="宋体"/>
                <w:color w:val="auto"/>
                <w:spacing w:val="4"/>
                <w:szCs w:val="21"/>
              </w:rPr>
              <w:t>学习，</w:t>
            </w:r>
            <w:r>
              <w:rPr>
                <w:rFonts w:hint="eastAsia" w:ascii="宋体" w:hAnsi="宋体"/>
                <w:color w:val="auto"/>
                <w:szCs w:val="21"/>
              </w:rPr>
              <w:t>培养学生的批判与创新思维，主要以创新创业课程、学术报告讲座、博物馆和历史学研究方法课程训练为依托。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专业问题解决能力</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构建以学生为主、实践为本的主导课堂教学模式：通过小组活动、研讨、情景模拟、角色扮演、案例分析等以学生为主体的多元化教学方法，培养学生专业学习的参与性与自主性，夯实专业知识；通过多层次、体系化的实践教学环节（毕业见习、实习等），培养学生在尊重客观现实的基础上，不断更新、创新文物修复和博物馆等工作的方式方法，切实提升在实际生活中解决问题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科学研究能力</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通过文博研究方法、社会调查、学年论文、毕业论文、学术报告讲座等多样化的教学与科研训练提高学生的初步科研能力，为进一步的专业深造打好基础。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4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相关能力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跨文化交流与合作能力</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color w:val="auto"/>
                <w:szCs w:val="21"/>
              </w:rPr>
              <w:t>课堂交流、研讨与课外实践应用（如英语角、英语演讲比赛等）相结合、公共英语等级考试与专业英语相结合；各科涉及博物馆和文物研究的国外案例讲解和训练等。</w:t>
            </w:r>
          </w:p>
        </w:tc>
      </w:tr>
    </w:tbl>
    <w:p>
      <w:pPr>
        <w:keepNext w:val="0"/>
        <w:keepLines w:val="0"/>
        <w:pageBreakBefore w:val="0"/>
        <w:kinsoku/>
        <w:wordWrap/>
        <w:overflowPunct/>
        <w:topLinePunct w:val="0"/>
        <w:autoSpaceDE/>
        <w:autoSpaceDN/>
        <w:bidi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kinsoku/>
        <w:wordWrap/>
        <w:overflowPunct/>
        <w:topLinePunct w:val="0"/>
        <w:autoSpaceDE/>
        <w:autoSpaceDN/>
        <w:bidi w:val="0"/>
        <w:spacing w:line="420" w:lineRule="exact"/>
        <w:textAlignment w:val="auto"/>
        <w:rPr>
          <w:rFonts w:hAnsi="Times New Roman" w:cs="Times New Roman"/>
          <w:color w:val="auto"/>
          <w:sz w:val="24"/>
          <w:szCs w:val="28"/>
        </w:rPr>
      </w:pPr>
      <w:r>
        <w:rPr>
          <w:rFonts w:hAnsi="宋体" w:cs="Times New Roman"/>
          <w:color w:val="auto"/>
          <w:sz w:val="24"/>
          <w:szCs w:val="28"/>
        </w:rPr>
        <w:t>修业年限：学制四年；学习年限三至六年</w:t>
      </w:r>
    </w:p>
    <w:p>
      <w:pPr>
        <w:keepNext w:val="0"/>
        <w:keepLines w:val="0"/>
        <w:pageBreakBefore w:val="0"/>
        <w:kinsoku/>
        <w:wordWrap/>
        <w:overflowPunct/>
        <w:topLinePunct w:val="0"/>
        <w:autoSpaceDE/>
        <w:autoSpaceDN/>
        <w:bidi w:val="0"/>
        <w:spacing w:line="420" w:lineRule="exact"/>
        <w:ind w:firstLine="480" w:firstLineChars="200"/>
        <w:textAlignment w:val="auto"/>
        <w:rPr>
          <w:color w:val="auto"/>
          <w:sz w:val="24"/>
          <w:szCs w:val="28"/>
        </w:rPr>
      </w:pPr>
      <w:r>
        <w:rPr>
          <w:rFonts w:hAnsi="宋体"/>
          <w:color w:val="auto"/>
          <w:sz w:val="24"/>
          <w:szCs w:val="28"/>
        </w:rPr>
        <w:t>授予学位：历史学</w:t>
      </w:r>
      <w:r>
        <w:rPr>
          <w:rFonts w:hint="eastAsia" w:hAnsi="宋体"/>
          <w:color w:val="auto"/>
          <w:sz w:val="24"/>
          <w:szCs w:val="28"/>
        </w:rPr>
        <w:t>学</w:t>
      </w:r>
      <w:r>
        <w:rPr>
          <w:rFonts w:hAnsi="宋体"/>
          <w:color w:val="auto"/>
          <w:sz w:val="24"/>
          <w:szCs w:val="28"/>
        </w:rPr>
        <w:t>士</w:t>
      </w:r>
    </w:p>
    <w:p>
      <w:pPr>
        <w:keepNext w:val="0"/>
        <w:keepLines w:val="0"/>
        <w:pageBreakBefore w:val="0"/>
        <w:kinsoku/>
        <w:wordWrap/>
        <w:overflowPunct/>
        <w:topLinePunct w:val="0"/>
        <w:autoSpaceDE/>
        <w:autoSpaceDN/>
        <w:bidi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kinsoku/>
        <w:wordWrap/>
        <w:overflowPunct/>
        <w:topLinePunct w:val="0"/>
        <w:autoSpaceDE/>
        <w:autoSpaceDN/>
        <w:bidi w:val="0"/>
        <w:spacing w:line="420" w:lineRule="exact"/>
        <w:ind w:firstLine="456" w:firstLineChars="200"/>
        <w:jc w:val="left"/>
        <w:textAlignment w:val="auto"/>
        <w:rPr>
          <w:rFonts w:hAnsi="宋体"/>
          <w:color w:val="auto"/>
          <w:sz w:val="24"/>
          <w:szCs w:val="28"/>
        </w:rPr>
      </w:pPr>
      <w:r>
        <w:rPr>
          <w:rFonts w:hAnsi="宋体"/>
          <w:color w:val="auto"/>
          <w:spacing w:val="-6"/>
          <w:sz w:val="24"/>
          <w:szCs w:val="28"/>
        </w:rPr>
        <w:t>本专业学生修读的总学分数应不少于</w:t>
      </w:r>
      <w:r>
        <w:rPr>
          <w:rFonts w:hint="eastAsia"/>
          <w:color w:val="auto"/>
          <w:spacing w:val="-6"/>
          <w:sz w:val="24"/>
          <w:szCs w:val="28"/>
        </w:rPr>
        <w:t>1</w:t>
      </w:r>
      <w:r>
        <w:rPr>
          <w:rFonts w:hint="eastAsia"/>
          <w:color w:val="auto"/>
          <w:spacing w:val="-6"/>
          <w:sz w:val="24"/>
          <w:szCs w:val="28"/>
          <w:lang w:val="en-US" w:eastAsia="zh-CN"/>
        </w:rPr>
        <w:t>59</w:t>
      </w:r>
      <w:r>
        <w:rPr>
          <w:rFonts w:hAnsi="宋体"/>
          <w:color w:val="auto"/>
          <w:spacing w:val="-6"/>
          <w:sz w:val="24"/>
          <w:szCs w:val="28"/>
        </w:rPr>
        <w:t>学分，其中必修课</w:t>
      </w:r>
      <w:r>
        <w:rPr>
          <w:rFonts w:hint="eastAsia" w:hAnsi="宋体"/>
          <w:color w:val="auto"/>
          <w:spacing w:val="-6"/>
          <w:sz w:val="24"/>
          <w:szCs w:val="28"/>
          <w:lang w:val="en-US" w:eastAsia="zh-CN"/>
        </w:rPr>
        <w:t>120</w:t>
      </w:r>
      <w:r>
        <w:rPr>
          <w:rFonts w:hAnsi="宋体"/>
          <w:color w:val="auto"/>
          <w:spacing w:val="-6"/>
          <w:sz w:val="24"/>
          <w:szCs w:val="28"/>
        </w:rPr>
        <w:t>学分，选修课</w:t>
      </w:r>
      <w:r>
        <w:rPr>
          <w:rFonts w:hint="eastAsia" w:hAnsi="宋体"/>
          <w:color w:val="auto"/>
          <w:spacing w:val="-6"/>
          <w:sz w:val="24"/>
          <w:szCs w:val="28"/>
          <w:lang w:val="en-US" w:eastAsia="zh-CN"/>
        </w:rPr>
        <w:t>39</w:t>
      </w:r>
      <w:r>
        <w:rPr>
          <w:rFonts w:hAnsi="宋体"/>
          <w:color w:val="auto"/>
          <w:spacing w:val="-6"/>
          <w:sz w:val="24"/>
          <w:szCs w:val="28"/>
        </w:rPr>
        <w:t>学分。</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szCs w:val="28"/>
        </w:rPr>
      </w:pPr>
      <w:r>
        <w:rPr>
          <w:rFonts w:hint="eastAsia" w:hAnsi="宋体"/>
          <w:color w:val="auto"/>
          <w:sz w:val="24"/>
          <w:szCs w:val="28"/>
        </w:rPr>
        <w:t>计算机等级二级证书；</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szCs w:val="28"/>
        </w:rPr>
      </w:pPr>
      <w:r>
        <w:rPr>
          <w:rFonts w:hint="eastAsia" w:hAnsi="宋体"/>
          <w:color w:val="auto"/>
          <w:sz w:val="24"/>
          <w:szCs w:val="28"/>
        </w:rPr>
        <w:t>大学英语四六级证书（C</w:t>
      </w:r>
      <w:r>
        <w:rPr>
          <w:rFonts w:hAnsi="宋体"/>
          <w:color w:val="auto"/>
          <w:sz w:val="24"/>
          <w:szCs w:val="28"/>
        </w:rPr>
        <w:t>ET-4</w:t>
      </w:r>
      <w:r>
        <w:rPr>
          <w:rFonts w:hint="eastAsia" w:hAnsi="宋体"/>
          <w:color w:val="auto"/>
          <w:sz w:val="24"/>
          <w:szCs w:val="28"/>
        </w:rPr>
        <w:t>或C</w:t>
      </w:r>
      <w:r>
        <w:rPr>
          <w:rFonts w:hAnsi="宋体"/>
          <w:color w:val="auto"/>
          <w:sz w:val="24"/>
          <w:szCs w:val="28"/>
        </w:rPr>
        <w:t>ET-6</w:t>
      </w:r>
      <w:r>
        <w:rPr>
          <w:rFonts w:hint="eastAsia" w:hAnsi="宋体"/>
          <w:color w:val="auto"/>
          <w:sz w:val="24"/>
          <w:szCs w:val="28"/>
        </w:rPr>
        <w:t>）；</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szCs w:val="28"/>
        </w:rPr>
      </w:pPr>
      <w:r>
        <w:rPr>
          <w:rFonts w:hint="eastAsia" w:hAnsi="宋体"/>
          <w:color w:val="auto"/>
          <w:sz w:val="24"/>
          <w:szCs w:val="28"/>
        </w:rPr>
        <w:t>普通话等级二级证书；</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szCs w:val="28"/>
        </w:rPr>
      </w:pPr>
      <w:r>
        <w:rPr>
          <w:rFonts w:hint="eastAsia" w:hAnsi="宋体"/>
          <w:color w:val="auto"/>
          <w:sz w:val="24"/>
          <w:szCs w:val="28"/>
        </w:rPr>
        <w:t>导游证证书。</w:t>
      </w:r>
    </w:p>
    <w:p>
      <w:pPr>
        <w:keepNext w:val="0"/>
        <w:keepLines w:val="0"/>
        <w:pageBreakBefore w:val="0"/>
        <w:kinsoku/>
        <w:wordWrap/>
        <w:overflowPunct/>
        <w:topLinePunct w:val="0"/>
        <w:autoSpaceDE/>
        <w:autoSpaceDN/>
        <w:bidi w:val="0"/>
        <w:spacing w:line="42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六、主要实践性教学环节（含主要专业实验）</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主要专业技术性的教学环节包括科技考古、文物保护与修复技术。</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实践性教学环节主要包括入学教育与军事训练(含军事理论)、社会实践、社会调查、学年论文、专业见习、专业实习、毕业论文(设计)、毕业教育等。</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1.专业见习</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为了保证学生能顺利完成专业实习任务，本专业学生的专业见习安排与相关课程的教学先后进行，于第四或第五学期开展。主要内容包括并不限于以下内容：各界博物馆体验与观摩活动，撰写见习报告；邀请行业精英包括博物馆工作人员等来我专业开展形式多样的工作交流活动等。</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3.专业实习</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采取导师制，分散实习与集中实习相结合，以集中实习为主。集中实习由学院统一安排实习地点，时间为至少8周，于第六学期开展，包括实习前的动员与准备等。</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实习内容：博物馆工作。</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实习要求：严格执行和遵守学校对实习生的有关规定；严格执行和遵守实习单位对实习生的有关规定；完成专业实习总结或调查报告一份。其他要求视具体情况再行确认。</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4.毕业论文（设计）</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采取导师制方式，于第七、八学期开展。导师选择遵循师生互选的基本原则，在此基础上可根据实际情况稍作调整。</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教学环节：1、由导师指导学生查阅资料，确定论文选题和写作提纲；2、导师指导学生完成一稿的修改和定稿写作；3、论文答辩，并评定成绩。</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论文写作要求：1、选题符合专业学科特点，具有一定的学术价值或现实意义，观点正确，思想积极，能提出一定的个人见解；2、论点、论据、论证组织合理，逻辑清楚，语言规范流畅，符合论文写作的基本要求；3、行文书写符合心理学专业规范，写作提纲、初稿、定稿等环节完备。</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5.学术讲座</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（1）博物馆和历史学相关的学术讲座（2）人文素养通识教育系列讲座</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主要利用第二课堂或双休日举办，以丰富校园文化生活、拓宽学生知识视野，培养和提高提高学生的专业素质、文化素质和心理素质。</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6．课外培养计划（第二课堂教学活动规划）</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cs="Tahoma"/>
          <w:color w:val="auto"/>
          <w:kern w:val="0"/>
          <w:sz w:val="24"/>
        </w:rPr>
      </w:pPr>
      <w:r>
        <w:rPr>
          <w:rFonts w:hint="eastAsia" w:ascii="宋体" w:hAnsi="宋体" w:cs="Tahoma"/>
          <w:color w:val="auto"/>
          <w:kern w:val="0"/>
          <w:sz w:val="24"/>
        </w:rPr>
        <w:t>课外培养计划旨在加强人文素质教育和创新创业活动能力的培养，一般放在冬季小学期或双休日进行。</w:t>
      </w:r>
    </w:p>
    <w:p>
      <w:pPr>
        <w:rPr>
          <w:rFonts w:hint="eastAsia" w:ascii="宋体" w:hAnsi="宋体" w:cs="Tahoma"/>
          <w:color w:val="auto"/>
          <w:kern w:val="0"/>
          <w:sz w:val="24"/>
        </w:rPr>
      </w:pPr>
      <w:r>
        <w:rPr>
          <w:rFonts w:hint="eastAsia" w:ascii="宋体" w:hAnsi="宋体" w:cs="Tahoma"/>
          <w:color w:val="auto"/>
          <w:kern w:val="0"/>
          <w:sz w:val="24"/>
        </w:rPr>
        <w:br w:type="page"/>
      </w:r>
    </w:p>
    <w:p>
      <w:pPr>
        <w:spacing w:line="500" w:lineRule="exact"/>
        <w:ind w:firstLine="562" w:firstLineChars="200"/>
        <w:rPr>
          <w:rFonts w:hint="eastAsia" w:ascii="黑体" w:hAnsi="黑体" w:eastAsia="黑体" w:cs="黑体"/>
          <w:color w:val="auto"/>
          <w:sz w:val="24"/>
          <w:szCs w:val="28"/>
        </w:rPr>
      </w:pPr>
      <w:r>
        <w:rPr>
          <w:rFonts w:hint="eastAsia" w:ascii="黑体" w:hAnsi="黑体" w:eastAsia="黑体" w:cs="黑体"/>
          <w:b/>
          <w:bCs/>
          <w:color w:val="auto"/>
          <w:sz w:val="28"/>
          <w:szCs w:val="28"/>
        </w:rPr>
        <w:t>七、教学时间安排总表</w:t>
      </w:r>
    </w:p>
    <w:tbl>
      <w:tblPr>
        <w:tblStyle w:val="11"/>
        <w:tblpPr w:leftFromText="180" w:rightFromText="180" w:vertAnchor="text" w:horzAnchor="page" w:tblpX="1613" w:tblpY="21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458"/>
        <w:gridCol w:w="352"/>
        <w:gridCol w:w="567"/>
        <w:gridCol w:w="567"/>
        <w:gridCol w:w="456"/>
        <w:gridCol w:w="567"/>
        <w:gridCol w:w="600"/>
        <w:gridCol w:w="363"/>
        <w:gridCol w:w="567"/>
        <w:gridCol w:w="567"/>
        <w:gridCol w:w="381"/>
        <w:gridCol w:w="70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046" w:type="dxa"/>
            <w:vMerge w:val="restart"/>
            <w:tcBorders>
              <w:tl2br w:val="single" w:color="auto" w:sz="4" w:space="0"/>
            </w:tcBorders>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lang w:val="en-US" w:eastAsia="zh-CN"/>
              </w:rPr>
              <w:t xml:space="preserve">           </w:t>
            </w:r>
            <w:r>
              <w:rPr>
                <w:rFonts w:hint="eastAsia"/>
                <w:color w:val="auto"/>
                <w:sz w:val="20"/>
                <w:szCs w:val="20"/>
              </w:rPr>
              <w:t>时</w:t>
            </w:r>
            <w:r>
              <w:rPr>
                <w:rFonts w:hint="eastAsia"/>
                <w:color w:val="auto"/>
                <w:sz w:val="20"/>
                <w:szCs w:val="20"/>
                <w:lang w:val="en-US" w:eastAsia="zh-CN"/>
              </w:rPr>
              <w:t xml:space="preserve"> </w:t>
            </w:r>
            <w:r>
              <w:rPr>
                <w:rFonts w:hint="eastAsia"/>
                <w:color w:val="auto"/>
                <w:sz w:val="20"/>
                <w:szCs w:val="20"/>
              </w:rPr>
              <w:t>间</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p>
            <w:pPr>
              <w:pStyle w:val="3"/>
              <w:keepNext w:val="0"/>
              <w:keepLines w:val="0"/>
              <w:pageBreakBefore w:val="0"/>
              <w:widowControl w:val="0"/>
              <w:kinsoku/>
              <w:wordWrap/>
              <w:overflowPunct/>
              <w:topLinePunct w:val="0"/>
              <w:autoSpaceDE/>
              <w:autoSpaceDN/>
              <w:bidi w:val="0"/>
              <w:adjustRightInd/>
              <w:snapToGrid w:val="0"/>
              <w:spacing w:line="240" w:lineRule="exact"/>
              <w:ind w:firstLine="400" w:firstLineChars="200"/>
              <w:jc w:val="both"/>
              <w:textAlignment w:val="auto"/>
              <w:rPr>
                <w:color w:val="auto"/>
                <w:sz w:val="20"/>
                <w:szCs w:val="20"/>
              </w:rPr>
            </w:pPr>
            <w:r>
              <w:rPr>
                <w:rFonts w:hint="eastAsia"/>
                <w:color w:val="auto"/>
                <w:sz w:val="20"/>
                <w:szCs w:val="20"/>
              </w:rPr>
              <w:t>项</w:t>
            </w:r>
            <w:r>
              <w:rPr>
                <w:rFonts w:hint="eastAsia"/>
                <w:color w:val="auto"/>
                <w:sz w:val="20"/>
                <w:szCs w:val="20"/>
                <w:lang w:val="en-US" w:eastAsia="zh-CN"/>
              </w:rPr>
              <w:t xml:space="preserve"> </w:t>
            </w:r>
            <w:r>
              <w:rPr>
                <w:rFonts w:hint="eastAsia"/>
                <w:color w:val="auto"/>
                <w:sz w:val="20"/>
                <w:szCs w:val="20"/>
              </w:rPr>
              <w:t>目</w:t>
            </w:r>
          </w:p>
        </w:tc>
        <w:tc>
          <w:tcPr>
            <w:tcW w:w="1377"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一</w:t>
            </w:r>
          </w:p>
        </w:tc>
        <w:tc>
          <w:tcPr>
            <w:tcW w:w="1590"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二</w:t>
            </w:r>
          </w:p>
        </w:tc>
        <w:tc>
          <w:tcPr>
            <w:tcW w:w="1530"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三</w:t>
            </w:r>
          </w:p>
        </w:tc>
        <w:tc>
          <w:tcPr>
            <w:tcW w:w="1652" w:type="dxa"/>
            <w:gridSpan w:val="3"/>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四</w:t>
            </w: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046" w:type="dxa"/>
            <w:vMerge w:val="continue"/>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480"/>
              <w:jc w:val="center"/>
              <w:textAlignment w:val="auto"/>
              <w:rPr>
                <w:color w:val="auto"/>
                <w:sz w:val="20"/>
                <w:szCs w:val="20"/>
              </w:rPr>
            </w:pP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color w:val="auto"/>
                <w:sz w:val="20"/>
                <w:szCs w:val="20"/>
              </w:rPr>
            </w:pPr>
            <w:r>
              <w:rPr>
                <w:rFonts w:hint="eastAsia"/>
                <w:color w:val="auto"/>
                <w:sz w:val="20"/>
                <w:szCs w:val="20"/>
              </w:rPr>
              <w:t>小学期</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color w:val="auto"/>
                <w:sz w:val="20"/>
                <w:szCs w:val="20"/>
              </w:rPr>
            </w:pPr>
            <w:r>
              <w:rPr>
                <w:color w:val="auto"/>
                <w:sz w:val="20"/>
                <w:szCs w:val="20"/>
              </w:rPr>
              <w:t>2</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3</w:t>
            </w: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小学期</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4</w:t>
            </w: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5</w:t>
            </w: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小学期</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6</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7</w:t>
            </w: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小学期</w:t>
            </w: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8</w:t>
            </w: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课堂教学</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r>
              <w:rPr>
                <w:rFonts w:hint="eastAsia"/>
                <w:color w:val="auto"/>
                <w:sz w:val="20"/>
                <w:szCs w:val="20"/>
              </w:rPr>
              <w:t>3</w:t>
            </w: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19" w:leftChars="-55" w:hanging="96" w:hangingChars="48"/>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19" w:leftChars="-55" w:hanging="96" w:hangingChars="48"/>
              <w:jc w:val="center"/>
              <w:textAlignment w:val="auto"/>
              <w:rPr>
                <w:color w:val="auto"/>
                <w:sz w:val="20"/>
                <w:szCs w:val="20"/>
              </w:rPr>
            </w:pPr>
            <w:r>
              <w:rPr>
                <w:color w:val="auto"/>
                <w:sz w:val="20"/>
                <w:szCs w:val="20"/>
              </w:rPr>
              <w:t>1</w:t>
            </w:r>
            <w:r>
              <w:rPr>
                <w:rFonts w:hint="eastAsia"/>
                <w:color w:val="auto"/>
                <w:sz w:val="20"/>
                <w:szCs w:val="20"/>
              </w:rPr>
              <w:t>7</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17</w:t>
            </w: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2</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17</w:t>
            </w: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17</w:t>
            </w: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2</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9</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17</w:t>
            </w: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9</w:t>
            </w: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复习考试</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1</w:t>
            </w: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入学教育与军事训练</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3</w:t>
            </w: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社会实践、调查</w:t>
            </w:r>
            <w:r>
              <w:rPr>
                <w:rFonts w:hint="eastAsia"/>
                <w:color w:val="auto"/>
                <w:sz w:val="20"/>
                <w:szCs w:val="20"/>
              </w:rPr>
              <w:t>与劳动</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eastAsia="宋体"/>
                <w:color w:val="auto"/>
                <w:sz w:val="20"/>
                <w:szCs w:val="20"/>
                <w:lang w:val="en-US" w:eastAsia="zh-CN"/>
              </w:rPr>
            </w:pPr>
            <w:r>
              <w:rPr>
                <w:rFonts w:hint="eastAsia"/>
                <w:color w:val="auto"/>
                <w:sz w:val="20"/>
                <w:szCs w:val="20"/>
                <w:lang w:val="en-US" w:eastAsia="zh-CN"/>
              </w:rPr>
              <w:t>(1)</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学年论文</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rFonts w:hint="eastAsia"/>
                <w:color w:val="auto"/>
                <w:sz w:val="20"/>
                <w:szCs w:val="20"/>
              </w:rPr>
              <w:t>专业见习、</w:t>
            </w:r>
            <w:r>
              <w:rPr>
                <w:color w:val="auto"/>
                <w:sz w:val="20"/>
                <w:szCs w:val="20"/>
              </w:rPr>
              <w:t>实习</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1</w:t>
            </w:r>
            <w:r>
              <w:rPr>
                <w:rFonts w:hint="eastAsia"/>
                <w:color w:val="auto"/>
                <w:sz w:val="20"/>
                <w:szCs w:val="20"/>
                <w:lang w:val="en-US" w:eastAsia="zh-CN"/>
              </w:rPr>
              <w:t>)</w:t>
            </w: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8</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8</w:t>
            </w:r>
            <w:r>
              <w:rPr>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毕业论文（设计）</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8</w:t>
            </w: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毕业教育</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04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color w:val="auto"/>
                <w:sz w:val="20"/>
                <w:szCs w:val="20"/>
              </w:rPr>
            </w:pPr>
            <w:r>
              <w:rPr>
                <w:color w:val="auto"/>
                <w:sz w:val="20"/>
                <w:szCs w:val="20"/>
              </w:rPr>
              <w:t>总周数</w:t>
            </w:r>
          </w:p>
        </w:tc>
        <w:tc>
          <w:tcPr>
            <w:tcW w:w="458"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eastAsia="zh-CN"/>
              </w:rPr>
            </w:pPr>
            <w:r>
              <w:rPr>
                <w:rFonts w:hint="eastAsia"/>
                <w:color w:val="auto"/>
                <w:sz w:val="20"/>
                <w:szCs w:val="20"/>
              </w:rPr>
              <w:t>1</w:t>
            </w:r>
            <w:r>
              <w:rPr>
                <w:rFonts w:hint="eastAsia"/>
                <w:color w:val="auto"/>
                <w:sz w:val="20"/>
                <w:szCs w:val="20"/>
                <w:lang w:val="en-US" w:eastAsia="zh-CN"/>
              </w:rPr>
              <w:t>7</w:t>
            </w:r>
          </w:p>
        </w:tc>
        <w:tc>
          <w:tcPr>
            <w:tcW w:w="352"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lang w:val="en-US" w:eastAsia="zh-CN"/>
              </w:rPr>
            </w:pPr>
            <w:r>
              <w:rPr>
                <w:rFonts w:hint="eastAsia"/>
                <w:color w:val="auto"/>
                <w:sz w:val="20"/>
                <w:szCs w:val="20"/>
              </w:rPr>
              <w:t>1</w:t>
            </w:r>
            <w:r>
              <w:rPr>
                <w:rFonts w:hint="eastAsia"/>
                <w:color w:val="auto"/>
                <w:sz w:val="20"/>
                <w:szCs w:val="20"/>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1</w:t>
            </w:r>
            <w:r>
              <w:rPr>
                <w:rFonts w:hint="eastAsia"/>
                <w:color w:val="auto"/>
                <w:sz w:val="20"/>
                <w:szCs w:val="20"/>
                <w:lang w:val="en-US" w:eastAsia="zh-CN"/>
              </w:rPr>
              <w:t>)</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lang w:val="en-US" w:eastAsia="zh-CN"/>
              </w:rPr>
            </w:pPr>
            <w:r>
              <w:rPr>
                <w:rFonts w:hint="eastAsia"/>
                <w:color w:val="auto"/>
                <w:sz w:val="20"/>
                <w:szCs w:val="20"/>
              </w:rPr>
              <w:t>1</w:t>
            </w:r>
            <w:r>
              <w:rPr>
                <w:rFonts w:hint="eastAsia"/>
                <w:color w:val="auto"/>
                <w:sz w:val="20"/>
                <w:szCs w:val="20"/>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1</w:t>
            </w:r>
            <w:r>
              <w:rPr>
                <w:rFonts w:hint="eastAsia"/>
                <w:color w:val="auto"/>
                <w:sz w:val="20"/>
                <w:szCs w:val="20"/>
                <w:lang w:val="en-US" w:eastAsia="zh-CN"/>
              </w:rPr>
              <w:t>)</w:t>
            </w:r>
          </w:p>
        </w:tc>
        <w:tc>
          <w:tcPr>
            <w:tcW w:w="456"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2</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color w:val="auto"/>
                <w:sz w:val="20"/>
                <w:szCs w:val="20"/>
                <w:lang w:val="en-US" w:eastAsia="zh-CN"/>
              </w:rPr>
            </w:pPr>
            <w:r>
              <w:rPr>
                <w:rFonts w:hint="eastAsia"/>
                <w:color w:val="auto"/>
                <w:sz w:val="20"/>
                <w:szCs w:val="20"/>
              </w:rPr>
              <w:t>1</w:t>
            </w:r>
            <w:r>
              <w:rPr>
                <w:rFonts w:hint="eastAsia"/>
                <w:color w:val="auto"/>
                <w:sz w:val="20"/>
                <w:szCs w:val="20"/>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both"/>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2</w:t>
            </w:r>
            <w:r>
              <w:rPr>
                <w:rFonts w:hint="eastAsia"/>
                <w:color w:val="auto"/>
                <w:sz w:val="20"/>
                <w:szCs w:val="20"/>
                <w:lang w:val="en-US" w:eastAsia="zh-CN"/>
              </w:rPr>
              <w:t>)</w:t>
            </w:r>
          </w:p>
        </w:tc>
        <w:tc>
          <w:tcPr>
            <w:tcW w:w="600"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lang w:val="en-US" w:eastAsia="zh-CN"/>
              </w:rPr>
            </w:pPr>
            <w:r>
              <w:rPr>
                <w:rFonts w:hint="eastAsia"/>
                <w:color w:val="auto"/>
                <w:sz w:val="20"/>
                <w:szCs w:val="20"/>
              </w:rPr>
              <w:t>1</w:t>
            </w:r>
            <w:r>
              <w:rPr>
                <w:rFonts w:hint="eastAsia"/>
                <w:color w:val="auto"/>
                <w:sz w:val="20"/>
                <w:szCs w:val="20"/>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1</w:t>
            </w:r>
            <w:r>
              <w:rPr>
                <w:rFonts w:hint="eastAsia"/>
                <w:color w:val="auto"/>
                <w:sz w:val="20"/>
                <w:szCs w:val="20"/>
                <w:lang w:val="en-US" w:eastAsia="zh-CN"/>
              </w:rPr>
              <w:t>)</w:t>
            </w:r>
          </w:p>
        </w:tc>
        <w:tc>
          <w:tcPr>
            <w:tcW w:w="363"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rFonts w:hint="eastAsia"/>
                <w:color w:val="auto"/>
                <w:sz w:val="20"/>
                <w:szCs w:val="20"/>
              </w:rPr>
              <w:t>2</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lang w:val="en-US" w:eastAsia="zh-CN"/>
              </w:rPr>
            </w:pPr>
            <w:r>
              <w:rPr>
                <w:rFonts w:hint="eastAsia"/>
                <w:color w:val="auto"/>
                <w:sz w:val="20"/>
                <w:szCs w:val="20"/>
              </w:rPr>
              <w:t>1</w:t>
            </w:r>
            <w:r>
              <w:rPr>
                <w:rFonts w:hint="eastAsia"/>
                <w:color w:val="auto"/>
                <w:sz w:val="20"/>
                <w:szCs w:val="20"/>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1</w:t>
            </w:r>
            <w:r>
              <w:rPr>
                <w:rFonts w:hint="eastAsia"/>
                <w:color w:val="auto"/>
                <w:sz w:val="20"/>
                <w:szCs w:val="20"/>
                <w:lang w:val="en-US" w:eastAsia="zh-CN"/>
              </w:rPr>
              <w:t>)</w:t>
            </w:r>
          </w:p>
        </w:tc>
        <w:tc>
          <w:tcPr>
            <w:tcW w:w="567"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lang w:val="en-US" w:eastAsia="zh-CN"/>
              </w:rPr>
            </w:pPr>
            <w:r>
              <w:rPr>
                <w:rFonts w:hint="eastAsia"/>
                <w:color w:val="auto"/>
                <w:sz w:val="20"/>
                <w:szCs w:val="20"/>
              </w:rPr>
              <w:t>1</w:t>
            </w:r>
            <w:r>
              <w:rPr>
                <w:rFonts w:hint="eastAsia"/>
                <w:color w:val="auto"/>
                <w:sz w:val="20"/>
                <w:szCs w:val="20"/>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eastAsia="宋体"/>
                <w:color w:val="auto"/>
                <w:sz w:val="20"/>
                <w:szCs w:val="20"/>
                <w:lang w:val="en-US" w:eastAsia="zh-CN"/>
              </w:rPr>
            </w:pPr>
            <w:r>
              <w:rPr>
                <w:rFonts w:hint="eastAsia"/>
                <w:color w:val="auto"/>
                <w:sz w:val="20"/>
                <w:szCs w:val="20"/>
                <w:lang w:val="en-US" w:eastAsia="zh-CN"/>
              </w:rPr>
              <w:t>(</w:t>
            </w:r>
            <w:r>
              <w:rPr>
                <w:rFonts w:hint="eastAsia"/>
                <w:color w:val="auto"/>
                <w:sz w:val="20"/>
                <w:szCs w:val="20"/>
              </w:rPr>
              <w:t>1</w:t>
            </w:r>
            <w:r>
              <w:rPr>
                <w:rFonts w:hint="eastAsia"/>
                <w:color w:val="auto"/>
                <w:sz w:val="20"/>
                <w:szCs w:val="20"/>
                <w:lang w:val="en-US" w:eastAsia="zh-CN"/>
              </w:rPr>
              <w:t>)</w:t>
            </w:r>
          </w:p>
        </w:tc>
        <w:tc>
          <w:tcPr>
            <w:tcW w:w="381"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p>
        </w:tc>
        <w:tc>
          <w:tcPr>
            <w:tcW w:w="70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rPr>
            </w:pPr>
            <w:r>
              <w:rPr>
                <w:rFonts w:hint="eastAsia"/>
                <w:color w:val="auto"/>
                <w:sz w:val="20"/>
                <w:szCs w:val="20"/>
              </w:rPr>
              <w:t>17</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（1）</w:t>
            </w:r>
          </w:p>
        </w:tc>
        <w:tc>
          <w:tcPr>
            <w:tcW w:w="764" w:type="dxa"/>
            <w:tcMar>
              <w:top w:w="0" w:type="dxa"/>
              <w:left w:w="51" w:type="dxa"/>
              <w:bottom w:w="0" w:type="dxa"/>
              <w:right w:w="51" w:type="dxa"/>
            </w:tcMar>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color w:val="auto"/>
                <w:sz w:val="20"/>
                <w:szCs w:val="20"/>
                <w:lang w:val="en-US" w:eastAsia="zh-CN"/>
              </w:rPr>
            </w:pPr>
            <w:r>
              <w:rPr>
                <w:rFonts w:hint="eastAsia"/>
                <w:color w:val="auto"/>
                <w:sz w:val="20"/>
                <w:szCs w:val="20"/>
                <w:lang w:val="en-US" w:eastAsia="zh-CN"/>
              </w:rPr>
              <w:t>146</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color w:val="auto"/>
                <w:sz w:val="20"/>
                <w:szCs w:val="20"/>
              </w:rPr>
            </w:pPr>
            <w:r>
              <w:rPr>
                <w:color w:val="auto"/>
                <w:sz w:val="20"/>
                <w:szCs w:val="20"/>
              </w:rPr>
              <w:t>(</w:t>
            </w:r>
            <w:r>
              <w:rPr>
                <w:rFonts w:hint="eastAsia"/>
                <w:color w:val="auto"/>
                <w:sz w:val="20"/>
                <w:szCs w:val="20"/>
              </w:rPr>
              <w:t>7</w:t>
            </w:r>
            <w:r>
              <w:rPr>
                <w:color w:val="auto"/>
                <w:sz w:val="20"/>
                <w:szCs w:val="20"/>
              </w:rPr>
              <w:t>)</w:t>
            </w:r>
          </w:p>
        </w:tc>
      </w:tr>
    </w:tbl>
    <w:p>
      <w:pPr>
        <w:keepNext w:val="0"/>
        <w:keepLines w:val="0"/>
        <w:pageBreakBefore w:val="0"/>
        <w:kinsoku/>
        <w:wordWrap/>
        <w:overflowPunct/>
        <w:topLinePunct w:val="0"/>
        <w:autoSpaceDE/>
        <w:autoSpaceDN/>
        <w:bidi w:val="0"/>
        <w:spacing w:line="380" w:lineRule="exact"/>
        <w:ind w:firstLine="562" w:firstLineChars="200"/>
        <w:textAlignment w:val="auto"/>
        <w:rPr>
          <w:rFonts w:hAnsi="Times New Roman" w:eastAsia="黑体" w:cs="Times New Roman"/>
          <w:b/>
          <w:bCs/>
          <w:color w:val="auto"/>
          <w:sz w:val="28"/>
          <w:szCs w:val="28"/>
        </w:rPr>
      </w:pPr>
      <w:r>
        <w:rPr>
          <w:rFonts w:hAnsi="Times New Roman" w:eastAsia="黑体" w:cs="Times New Roman"/>
          <w:b/>
          <w:bCs/>
          <w:color w:val="auto"/>
          <w:sz w:val="28"/>
          <w:szCs w:val="30"/>
        </w:rPr>
        <w:t>八、</w:t>
      </w:r>
      <w:r>
        <w:rPr>
          <w:rFonts w:hint="eastAsia" w:hAnsi="Times New Roman" w:eastAsia="黑体" w:cs="Times New Roman"/>
          <w:b/>
          <w:bCs/>
          <w:color w:val="auto"/>
          <w:sz w:val="28"/>
          <w:szCs w:val="28"/>
        </w:rPr>
        <w:t>核心</w:t>
      </w:r>
      <w:r>
        <w:rPr>
          <w:rFonts w:hAnsi="Times New Roman" w:eastAsia="黑体" w:cs="Times New Roman"/>
          <w:b/>
          <w:bCs/>
          <w:color w:val="auto"/>
          <w:sz w:val="28"/>
          <w:szCs w:val="28"/>
        </w:rPr>
        <w:t>课程及简介</w:t>
      </w:r>
    </w:p>
    <w:p>
      <w:pPr>
        <w:keepNext w:val="0"/>
        <w:keepLines w:val="0"/>
        <w:pageBreakBefore w:val="0"/>
        <w:kinsoku/>
        <w:wordWrap/>
        <w:overflowPunct/>
        <w:topLinePunct w:val="0"/>
        <w:autoSpaceDE/>
        <w:autoSpaceDN/>
        <w:bidi w:val="0"/>
        <w:spacing w:line="380" w:lineRule="exact"/>
        <w:ind w:firstLine="480"/>
        <w:textAlignment w:val="auto"/>
        <w:rPr>
          <w:rFonts w:ascii="宋体" w:hAnsi="宋体" w:cs="Tahoma"/>
          <w:color w:val="auto"/>
          <w:kern w:val="0"/>
          <w:sz w:val="24"/>
        </w:rPr>
      </w:pPr>
      <w:r>
        <w:rPr>
          <w:color w:val="auto"/>
          <w:sz w:val="24"/>
          <w:szCs w:val="28"/>
        </w:rPr>
        <w:t>1.</w:t>
      </w:r>
      <w:r>
        <w:rPr>
          <w:rFonts w:hint="eastAsia"/>
          <w:color w:val="auto"/>
        </w:rPr>
        <w:t xml:space="preserve"> </w:t>
      </w:r>
      <w:r>
        <w:rPr>
          <w:rFonts w:hint="eastAsia" w:hAnsi="宋体"/>
          <w:color w:val="auto"/>
          <w:sz w:val="24"/>
          <w:szCs w:val="28"/>
        </w:rPr>
        <w:t>专业核心课程有：文物保护与修复、专业英语、文物管理与法规、博物馆经营管理、中国陶瓷史、中国古代史、世界史古代史、中国历史要籍介绍及选读、外国历史要籍介绍及选读、考古学通论、博物馆学基础、文物学概论、文字学。</w:t>
      </w:r>
    </w:p>
    <w:p>
      <w:pPr>
        <w:keepNext w:val="0"/>
        <w:keepLines w:val="0"/>
        <w:pageBreakBefore w:val="0"/>
        <w:kinsoku/>
        <w:wordWrap/>
        <w:overflowPunct/>
        <w:topLinePunct w:val="0"/>
        <w:autoSpaceDE/>
        <w:autoSpaceDN/>
        <w:bidi w:val="0"/>
        <w:spacing w:line="380" w:lineRule="exact"/>
        <w:ind w:firstLine="480"/>
        <w:textAlignment w:val="auto"/>
        <w:rPr>
          <w:rFonts w:hint="eastAsia" w:hAnsi="宋体"/>
          <w:color w:val="auto"/>
          <w:sz w:val="24"/>
          <w:szCs w:val="28"/>
        </w:rPr>
      </w:pPr>
      <w:r>
        <w:rPr>
          <w:color w:val="auto"/>
          <w:sz w:val="24"/>
          <w:szCs w:val="28"/>
        </w:rPr>
        <w:t>2.</w:t>
      </w:r>
      <w:r>
        <w:rPr>
          <w:rFonts w:hAnsi="宋体"/>
          <w:color w:val="auto"/>
          <w:sz w:val="24"/>
          <w:szCs w:val="28"/>
        </w:rPr>
        <w:t>课程简介</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Tahoma"/>
          <w:color w:val="auto"/>
          <w:kern w:val="0"/>
          <w:sz w:val="24"/>
        </w:rPr>
      </w:pPr>
      <w:r>
        <w:rPr>
          <w:rFonts w:hint="eastAsia" w:ascii="宋体" w:hAnsi="宋体" w:cs="Tahoma"/>
          <w:color w:val="auto"/>
          <w:kern w:val="0"/>
          <w:sz w:val="24"/>
        </w:rPr>
        <w:t>（1）课程名称：</w:t>
      </w:r>
      <w:r>
        <w:rPr>
          <w:rFonts w:hint="eastAsia" w:hAnsi="宋体"/>
          <w:color w:val="auto"/>
          <w:sz w:val="24"/>
          <w:szCs w:val="28"/>
        </w:rPr>
        <w:t>文物保护与修复</w:t>
      </w:r>
    </w:p>
    <w:p>
      <w:pPr>
        <w:keepNext w:val="0"/>
        <w:keepLines w:val="0"/>
        <w:pageBreakBefore w:val="0"/>
        <w:kinsoku/>
        <w:wordWrap/>
        <w:overflowPunct/>
        <w:topLinePunct w:val="0"/>
        <w:autoSpaceDE/>
        <w:autoSpaceDN/>
        <w:bidi w:val="0"/>
        <w:spacing w:line="380" w:lineRule="exact"/>
        <w:ind w:firstLine="480"/>
        <w:textAlignment w:val="auto"/>
        <w:rPr>
          <w:rFonts w:hint="eastAsia" w:hAnsi="宋体"/>
          <w:color w:val="auto"/>
          <w:sz w:val="24"/>
          <w:szCs w:val="28"/>
        </w:rPr>
      </w:pPr>
      <w:r>
        <w:rPr>
          <w:rFonts w:hint="eastAsia" w:ascii="宋体" w:hAnsi="宋体" w:cs="Tahoma"/>
          <w:color w:val="auto"/>
          <w:kern w:val="0"/>
          <w:sz w:val="24"/>
        </w:rPr>
        <w:t>主要内容：以延长器物的寿命、防止自然老化或意外破坏为目标的一切操作行为。修复除去外部增生、替换损坏或缺失的材料,直到器物的原初状态。文物保护,预防自然老化、人为损坏和稳定现有状态，持久保护文物。</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Tahoma"/>
          <w:color w:val="auto"/>
          <w:kern w:val="0"/>
          <w:sz w:val="24"/>
        </w:rPr>
      </w:pPr>
      <w:r>
        <w:rPr>
          <w:rFonts w:hint="eastAsia" w:ascii="宋体" w:hAnsi="宋体" w:cs="Tahoma"/>
          <w:color w:val="auto"/>
          <w:kern w:val="0"/>
          <w:sz w:val="24"/>
        </w:rPr>
        <w:t>（2）课程名称：</w:t>
      </w:r>
      <w:r>
        <w:rPr>
          <w:rFonts w:hint="eastAsia" w:hAnsi="宋体"/>
          <w:color w:val="auto"/>
          <w:sz w:val="24"/>
          <w:szCs w:val="28"/>
        </w:rPr>
        <w:t>专业英语</w:t>
      </w:r>
    </w:p>
    <w:p>
      <w:pPr>
        <w:keepNext w:val="0"/>
        <w:keepLines w:val="0"/>
        <w:pageBreakBefore w:val="0"/>
        <w:kinsoku/>
        <w:wordWrap/>
        <w:overflowPunct/>
        <w:topLinePunct w:val="0"/>
        <w:autoSpaceDE/>
        <w:autoSpaceDN/>
        <w:bidi w:val="0"/>
        <w:spacing w:line="380" w:lineRule="exact"/>
        <w:ind w:firstLine="480"/>
        <w:textAlignment w:val="auto"/>
        <w:rPr>
          <w:rFonts w:hint="eastAsia" w:hAnsi="宋体"/>
          <w:color w:val="auto"/>
          <w:spacing w:val="-6"/>
          <w:sz w:val="24"/>
          <w:szCs w:val="28"/>
        </w:rPr>
      </w:pPr>
      <w:r>
        <w:rPr>
          <w:rFonts w:hint="eastAsia" w:ascii="宋体" w:hAnsi="宋体" w:cs="Tahoma"/>
          <w:color w:val="auto"/>
          <w:spacing w:val="-6"/>
          <w:kern w:val="0"/>
          <w:sz w:val="24"/>
        </w:rPr>
        <w:t>主要内容：文博专业英语以教授文物和博物馆学涉及的英语材料和世界范围的领域前言动态和材料为主。会查找、收集和释读、研究文物和博物馆相关的英语世界的材料。</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Tahoma"/>
          <w:color w:val="auto"/>
          <w:kern w:val="0"/>
          <w:sz w:val="24"/>
        </w:rPr>
      </w:pPr>
      <w:r>
        <w:rPr>
          <w:rFonts w:hint="eastAsia" w:ascii="宋体" w:hAnsi="宋体" w:cs="Tahoma"/>
          <w:color w:val="auto"/>
          <w:kern w:val="0"/>
          <w:sz w:val="24"/>
        </w:rPr>
        <w:t>（3）课程名称：</w:t>
      </w:r>
      <w:r>
        <w:rPr>
          <w:rFonts w:hint="eastAsia" w:hAnsi="宋体"/>
          <w:color w:val="auto"/>
          <w:sz w:val="24"/>
          <w:szCs w:val="28"/>
        </w:rPr>
        <w:t>文物管理与法规</w:t>
      </w:r>
    </w:p>
    <w:p>
      <w:pPr>
        <w:keepNext w:val="0"/>
        <w:keepLines w:val="0"/>
        <w:pageBreakBefore w:val="0"/>
        <w:kinsoku/>
        <w:wordWrap/>
        <w:overflowPunct/>
        <w:topLinePunct w:val="0"/>
        <w:autoSpaceDE/>
        <w:autoSpaceDN/>
        <w:bidi w:val="0"/>
        <w:spacing w:line="380" w:lineRule="exact"/>
        <w:ind w:firstLine="480"/>
        <w:textAlignment w:val="auto"/>
        <w:rPr>
          <w:rFonts w:hint="eastAsia" w:hAnsi="宋体"/>
          <w:color w:val="auto"/>
          <w:sz w:val="24"/>
          <w:szCs w:val="28"/>
        </w:rPr>
      </w:pPr>
      <w:r>
        <w:rPr>
          <w:rFonts w:hint="eastAsia" w:ascii="宋体" w:hAnsi="宋体" w:cs="Tahoma"/>
          <w:color w:val="auto"/>
          <w:kern w:val="0"/>
          <w:sz w:val="24"/>
        </w:rPr>
        <w:t>主要内容：属于集体所有和私人所有的纪念建筑物、古建筑和传世文物,其所有权受国家法律的保护。文物的所有者必须遵守国家有关保护管理文物的规定。通过课程学习，掌握有关文物管理的条纹和规范性规定和注意事项。</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Tahoma"/>
          <w:color w:val="auto"/>
          <w:kern w:val="0"/>
          <w:sz w:val="24"/>
        </w:rPr>
      </w:pPr>
      <w:r>
        <w:rPr>
          <w:rFonts w:hint="eastAsia" w:ascii="宋体" w:hAnsi="宋体" w:cs="Tahoma"/>
          <w:color w:val="auto"/>
          <w:kern w:val="0"/>
          <w:sz w:val="24"/>
        </w:rPr>
        <w:t>（4）课程名称：</w:t>
      </w:r>
      <w:r>
        <w:rPr>
          <w:rFonts w:hint="eastAsia" w:hAnsi="宋体"/>
          <w:color w:val="auto"/>
          <w:sz w:val="24"/>
          <w:szCs w:val="28"/>
        </w:rPr>
        <w:t>博物馆经营管理</w:t>
      </w:r>
    </w:p>
    <w:p>
      <w:pPr>
        <w:keepNext w:val="0"/>
        <w:keepLines w:val="0"/>
        <w:pageBreakBefore w:val="0"/>
        <w:kinsoku/>
        <w:wordWrap/>
        <w:overflowPunct/>
        <w:topLinePunct w:val="0"/>
        <w:autoSpaceDE/>
        <w:autoSpaceDN/>
        <w:bidi w:val="0"/>
        <w:spacing w:line="380" w:lineRule="exact"/>
        <w:ind w:firstLine="480"/>
        <w:textAlignment w:val="auto"/>
        <w:rPr>
          <w:rFonts w:hint="eastAsia" w:hAnsi="宋体"/>
          <w:color w:val="auto"/>
          <w:sz w:val="24"/>
          <w:szCs w:val="28"/>
        </w:rPr>
      </w:pPr>
      <w:r>
        <w:rPr>
          <w:rFonts w:hint="eastAsia" w:ascii="宋体" w:hAnsi="宋体" w:cs="Tahoma"/>
          <w:color w:val="auto"/>
          <w:kern w:val="0"/>
          <w:sz w:val="24"/>
        </w:rPr>
        <w:t>主要内容：通过学习博物馆经营管理，掌握博物馆的管理法规、人事管理、博物馆的日常运营、博物馆的科研工作管理、博物馆财务安全管理、博物馆管理体制等方面的内容。</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Tahoma"/>
          <w:color w:val="auto"/>
          <w:kern w:val="0"/>
          <w:sz w:val="24"/>
        </w:rPr>
      </w:pPr>
      <w:r>
        <w:rPr>
          <w:rFonts w:hint="eastAsia" w:ascii="宋体" w:hAnsi="宋体" w:cs="Tahoma"/>
          <w:color w:val="auto"/>
          <w:kern w:val="0"/>
          <w:sz w:val="24"/>
        </w:rPr>
        <w:t>（5）课程名称：</w:t>
      </w:r>
      <w:r>
        <w:rPr>
          <w:rFonts w:hint="eastAsia" w:hAnsi="宋体"/>
          <w:color w:val="auto"/>
          <w:sz w:val="24"/>
          <w:szCs w:val="28"/>
        </w:rPr>
        <w:t>中国陶瓷史</w:t>
      </w:r>
    </w:p>
    <w:p>
      <w:pPr>
        <w:keepNext w:val="0"/>
        <w:keepLines w:val="0"/>
        <w:pageBreakBefore w:val="0"/>
        <w:kinsoku/>
        <w:wordWrap/>
        <w:overflowPunct/>
        <w:topLinePunct w:val="0"/>
        <w:autoSpaceDE/>
        <w:autoSpaceDN/>
        <w:bidi w:val="0"/>
        <w:spacing w:line="380" w:lineRule="exact"/>
        <w:ind w:firstLine="480"/>
        <w:textAlignment w:val="auto"/>
        <w:rPr>
          <w:rFonts w:hint="eastAsia" w:hAnsi="宋体"/>
          <w:color w:val="auto"/>
          <w:sz w:val="24"/>
          <w:szCs w:val="28"/>
        </w:rPr>
      </w:pPr>
      <w:r>
        <w:rPr>
          <w:rFonts w:hint="eastAsia" w:ascii="宋体" w:hAnsi="宋体" w:cs="Tahoma"/>
          <w:color w:val="auto"/>
          <w:kern w:val="0"/>
          <w:sz w:val="24"/>
        </w:rPr>
        <w:t>主要内容：中国是世界著名的陶瓷古国，博物馆和历史学类同学应掌握中国古代至今陶瓷的起源、不同地域的陶瓷特点、各个时期的陶瓷器物分类和特点等，和中国陶瓷工艺的主要成就，中国各历史时期陶瓷精品，中国陶瓷的出口贸易等情况。</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Tahoma"/>
          <w:color w:val="auto"/>
          <w:kern w:val="0"/>
          <w:sz w:val="24"/>
        </w:rPr>
      </w:pPr>
      <w:r>
        <w:rPr>
          <w:rFonts w:hint="eastAsia" w:ascii="宋体" w:hAnsi="宋体" w:cs="Tahoma"/>
          <w:color w:val="auto"/>
          <w:kern w:val="0"/>
          <w:sz w:val="24"/>
        </w:rPr>
        <w:t>（6）课程名称：世界古代史</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内容：中国古代史上起原始社会，下至1840年鸦片战争前，讲授原始社会、奴隶社会、封建社会的中国历史进程。本课程在马克思主义历史理论的指导下，讲述各个历史时期的经济、政治、军事、思想文化、重大历史事件和重要历史人物的基本状况，是历史学类专业重要的一门专业基础课程。</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（7）课程名称：世界古代史</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内容：本课程讲述世界原始社会、奴隶社会、封建社会的历史，时间范围从人类起源至15世纪中叶。内容有古代埃及、古代印度、古代希腊、古代罗马的奴隶制度；世界各洲的封建社会进程和特点；资本主义文化的兴起。</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（8）课程名称：中国历史要籍介绍及选读</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内容：课程主要任务是通过学习中国历史上各种典型的、有代表性的历史书籍，帮助学生研读古文献资料，扫除语言文字上的障碍，提供阅读和检索古籍资料的各种方法，及研究中国历史所必须的各种基本知识，培养学生运用历史资料的能力，为进一步深人研究中国的历史与文物打下基础。</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（9）课程名称：考古学通论</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主要内容：本课程主要讲授考古学简史，田野考古、考古分期与考古学文化、考古遗存分析、环境考古、聚落考古、文化考古、公共考古与遗址保护等内容。</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（10）课程名称：博物馆学基础</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主要内容：本课程的教学内容包括三大部分：第一部分为博物馆的基本理论与哲学，包括博物馆的性质、职能、特征，博物馆的历史与现状，博物馆的类型等；第二部分为博物馆工作流程，主要有藏品的征集、管理与保护，博物馆展览的脚本编写和形式设计，博物馆教育与观众研究等；第三部分为博物馆管理、建筑设施及博物馆活动评估。</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（11）课程名称：文物学概论</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 xml:space="preserve">主要内容：本课程主要讲授文物学概论，文物的价值，文物定名与分类，文物所有权，文物的发现，文物鉴定，陶器鉴定，瓷器赏析，青铜器赏析，玉器赏析，文物保护等方面的内容。    </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（12）课程名称：文字学</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ascii="宋体" w:hAnsi="宋体" w:cs="Tahoma"/>
          <w:color w:val="auto"/>
          <w:kern w:val="0"/>
          <w:sz w:val="24"/>
        </w:rPr>
      </w:pPr>
      <w:r>
        <w:rPr>
          <w:rFonts w:hint="eastAsia" w:ascii="宋体" w:hAnsi="宋体" w:cs="Tahoma"/>
          <w:color w:val="auto"/>
          <w:kern w:val="0"/>
          <w:sz w:val="24"/>
        </w:rPr>
        <w:t>本课程主要讲述古文字的起源和发展脉络，古汉字的构形原理及其发展规律。使学生经过一个学期的学习，了解汉字构形的六书原理，掌握甲骨文、金文和战国时代的各种文字的特征与传承关系型，基本能识读已辨识的古汉字，并掌握古汉字考释的基本方法。</w:t>
      </w:r>
    </w:p>
    <w:p>
      <w:pPr>
        <w:keepNext w:val="0"/>
        <w:keepLines w:val="0"/>
        <w:pageBreakBefore w:val="0"/>
        <w:kinsoku/>
        <w:wordWrap/>
        <w:overflowPunct/>
        <w:topLinePunct w:val="0"/>
        <w:autoSpaceDE/>
        <w:autoSpaceDN/>
        <w:bidi w:val="0"/>
        <w:spacing w:line="380" w:lineRule="exact"/>
        <w:ind w:firstLine="562" w:firstLineChars="200"/>
        <w:jc w:val="left"/>
        <w:textAlignment w:val="auto"/>
        <w:rPr>
          <w:rFonts w:ascii="宋体" w:hAnsi="宋体" w:cs="Tahoma"/>
          <w:b/>
          <w:bCs/>
          <w:color w:val="auto"/>
          <w:kern w:val="0"/>
          <w:sz w:val="24"/>
        </w:rPr>
      </w:pPr>
      <w:r>
        <w:rPr>
          <w:rFonts w:eastAsia="黑体"/>
          <w:b/>
          <w:bCs/>
          <w:color w:val="auto"/>
          <w:sz w:val="28"/>
          <w:szCs w:val="30"/>
        </w:rPr>
        <w:t>九、课程的学时、学分及学期安排表（见附表）</w:t>
      </w:r>
    </w:p>
    <w:p>
      <w:pPr>
        <w:rPr>
          <w:b/>
          <w:bCs/>
          <w:color w:val="auto"/>
        </w:rPr>
        <w:sectPr>
          <w:footnotePr>
            <w:numFmt w:val="decimalEnclosedCircleChinese"/>
          </w:footnotePr>
          <w:pgSz w:w="11906" w:h="16838"/>
          <w:pgMar w:top="1474" w:right="1474" w:bottom="1474"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b/>
          <w:bCs/>
          <w:color w:val="auto"/>
        </w:rPr>
        <w:br w:type="page"/>
      </w:r>
    </w:p>
    <w:tbl>
      <w:tblPr>
        <w:tblStyle w:val="11"/>
        <w:tblW w:w="14016" w:type="dxa"/>
        <w:tblInd w:w="0" w:type="dxa"/>
        <w:shd w:val="clear" w:color="auto" w:fill="auto"/>
        <w:tblLayout w:type="fixed"/>
        <w:tblCellMar>
          <w:top w:w="0" w:type="dxa"/>
          <w:left w:w="0" w:type="dxa"/>
          <w:bottom w:w="0" w:type="dxa"/>
          <w:right w:w="0" w:type="dxa"/>
        </w:tblCellMar>
      </w:tblPr>
      <w:tblGrid>
        <w:gridCol w:w="350"/>
        <w:gridCol w:w="351"/>
        <w:gridCol w:w="1160"/>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530" w:hRule="atLeast"/>
        </w:trPr>
        <w:tc>
          <w:tcPr>
            <w:tcW w:w="14016"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文物与博物馆学专业(非师范)本科教学课程计划表</w:t>
            </w:r>
          </w:p>
        </w:tc>
      </w:tr>
      <w:tr>
        <w:tblPrEx>
          <w:shd w:val="clear" w:color="auto" w:fill="auto"/>
          <w:tblCellMar>
            <w:top w:w="0" w:type="dxa"/>
            <w:left w:w="0" w:type="dxa"/>
            <w:bottom w:w="0" w:type="dxa"/>
            <w:right w:w="0" w:type="dxa"/>
          </w:tblCellMar>
        </w:tblPrEx>
        <w:trPr>
          <w:trHeight w:val="390" w:hRule="atLeast"/>
        </w:trPr>
        <w:tc>
          <w:tcPr>
            <w:tcW w:w="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eastAsia="zh-CN"/>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通识类课程</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28"/>
                <w:color w:val="auto"/>
                <w:lang w:val="en-US" w:eastAsia="zh-CN" w:bidi="ar"/>
              </w:rPr>
              <w:t>G01000018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585"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社会主义发展史</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高级OFFICE/C语言程序设计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健康中心</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16" w:type="dxa"/>
        <w:tblInd w:w="0" w:type="dxa"/>
        <w:shd w:val="clear" w:color="auto" w:fill="auto"/>
        <w:tblLayout w:type="fixed"/>
        <w:tblCellMar>
          <w:top w:w="0" w:type="dxa"/>
          <w:left w:w="0" w:type="dxa"/>
          <w:bottom w:w="0" w:type="dxa"/>
          <w:right w:w="0" w:type="dxa"/>
        </w:tblCellMar>
      </w:tblPr>
      <w:tblGrid>
        <w:gridCol w:w="350"/>
        <w:gridCol w:w="351"/>
        <w:gridCol w:w="1160"/>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1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特色类、职场类及高级类英语</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55" w:type="dxa"/>
            <w:gridSpan w:val="1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美育教育类课程</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50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855" w:type="dxa"/>
            <w:gridSpan w:val="1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经典传统文化传承、生态文明教育与生态环境保护、海洋知识、心理健康等人文社会科学类、自然科学类、艺术类课程，学生至少应修满4学分</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专业必修课</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博物馆学基础</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BK0490008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文物学概论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文字学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BK0490084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考古学概论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BK0070007</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中国历史要籍介绍及选读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BK0070010</w:t>
            </w:r>
          </w:p>
        </w:tc>
        <w:tc>
          <w:tcPr>
            <w:tcW w:w="29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外国历史要籍介绍及选读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文化人类学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考古发现与探索</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文化遗产学概论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BK0490093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文物保护与修复</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BK0490035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专业英语</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文物管理与法规</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世界古代史-1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世界古代史-2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BK0490080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博物馆经营管理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BK04900102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艺术考古</w:t>
            </w:r>
          </w:p>
        </w:tc>
        <w:tc>
          <w:tcPr>
            <w:tcW w:w="62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17</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294</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14.5</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254</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2.5</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page"/>
      </w:r>
    </w:p>
    <w:tbl>
      <w:tblPr>
        <w:tblStyle w:val="11"/>
        <w:tblW w:w="14016" w:type="dxa"/>
        <w:tblInd w:w="0" w:type="dxa"/>
        <w:shd w:val="clear" w:color="auto" w:fill="auto"/>
        <w:tblLayout w:type="fixed"/>
        <w:tblCellMar>
          <w:top w:w="0" w:type="dxa"/>
          <w:left w:w="0" w:type="dxa"/>
          <w:bottom w:w="0" w:type="dxa"/>
          <w:right w:w="0" w:type="dxa"/>
        </w:tblCellMar>
      </w:tblPr>
      <w:tblGrid>
        <w:gridCol w:w="350"/>
        <w:gridCol w:w="351"/>
        <w:gridCol w:w="1160"/>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28"/>
                <w:color w:val="auto"/>
                <w:lang w:val="en-US" w:eastAsia="zh-CN" w:bidi="ar"/>
              </w:rPr>
              <w:t>G14000001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武装部</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学院团委</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博物馆口语训练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毕业实习</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BSJ049007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12" w:hRule="atLeast"/>
        </w:trPr>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27.5周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博物馆与文化遗产专长课</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BK0490087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博物馆与观众</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BK0490056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中国博物馆概论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BK0490057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欧美博物馆概论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BK0490058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海南文化遗产</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BK0490059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中国文化产业概论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外国文化产业概论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博物馆与创意产业</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BK0490076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非物质文化遗产专题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文化旅游专长课</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文化旅游概论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文物与旅游</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古村落保护与开发</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农业文化遗产保护与开发</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工业文化遗产开发与利用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16" w:type="dxa"/>
        <w:tblInd w:w="0" w:type="dxa"/>
        <w:shd w:val="clear" w:color="auto" w:fill="auto"/>
        <w:tblLayout w:type="fixed"/>
        <w:tblCellMar>
          <w:top w:w="0" w:type="dxa"/>
          <w:left w:w="0" w:type="dxa"/>
          <w:bottom w:w="0" w:type="dxa"/>
          <w:right w:w="0" w:type="dxa"/>
        </w:tblCellMar>
      </w:tblPr>
      <w:tblGrid>
        <w:gridCol w:w="350"/>
        <w:gridCol w:w="351"/>
        <w:gridCol w:w="1160"/>
        <w:gridCol w:w="2964"/>
        <w:gridCol w:w="627"/>
        <w:gridCol w:w="675"/>
        <w:gridCol w:w="675"/>
        <w:gridCol w:w="675"/>
        <w:gridCol w:w="675"/>
        <w:gridCol w:w="675"/>
        <w:gridCol w:w="675"/>
        <w:gridCol w:w="435"/>
        <w:gridCol w:w="435"/>
        <w:gridCol w:w="435"/>
        <w:gridCol w:w="435"/>
        <w:gridCol w:w="435"/>
        <w:gridCol w:w="435"/>
        <w:gridCol w:w="435"/>
        <w:gridCol w:w="435"/>
        <w:gridCol w:w="1034"/>
      </w:tblGrid>
      <w:tr>
        <w:tblPrEx>
          <w:shd w:val="clear" w:color="auto" w:fill="auto"/>
          <w:tblCellMar>
            <w:top w:w="0" w:type="dxa"/>
            <w:left w:w="0" w:type="dxa"/>
            <w:bottom w:w="0" w:type="dxa"/>
            <w:right w:w="0" w:type="dxa"/>
          </w:tblCellMar>
        </w:tblPrEx>
        <w:trPr>
          <w:trHeight w:val="390" w:hRule="atLeast"/>
        </w:trPr>
        <w:tc>
          <w:tcPr>
            <w:tcW w:w="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BK0490067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民俗学概论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BK0490095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大遗址保护与利用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BK0490096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出水瓷器图文研读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专业任意选修课程</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BK0490090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博物馆陈列设计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科技考古</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中国历史地理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BK04900103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考古摄影</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博物馆藏品管理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BK0490070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海洋文化概论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BK0490071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博物馆与青少年</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BK0490072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数字博物馆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BK0490073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海南古代史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BK0490034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南海考古专题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中国古代货币鉴赏</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BK0490049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文化创意产业理论与实务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BK0490097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碑志研读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12"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2221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107.5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1895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326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1"/>
                <w:szCs w:val="21"/>
                <w:u w:val="none"/>
                <w:lang w:val="en-US" w:eastAsia="zh-CN" w:bidi="ar"/>
              </w:rPr>
              <w:t>创新创业课程</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创新创业课必需６学分，研究方法、学科前沿课程由各专业开设，各2学分，共４学分，创业基础由各学院或学校提供开设２学分。</w:t>
            </w:r>
          </w:p>
        </w:tc>
      </w:tr>
      <w:tr>
        <w:tblPrEx>
          <w:shd w:val="clear" w:color="auto" w:fill="auto"/>
          <w:tblCellMar>
            <w:top w:w="0" w:type="dxa"/>
            <w:left w:w="0" w:type="dxa"/>
            <w:bottom w:w="0" w:type="dxa"/>
            <w:right w:w="0" w:type="dxa"/>
          </w:tblCellMar>
        </w:tblPrEx>
        <w:trPr>
          <w:trHeight w:val="39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65"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88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90" w:hRule="atLeast"/>
        </w:trPr>
        <w:tc>
          <w:tcPr>
            <w:tcW w:w="14016" w:type="dxa"/>
            <w:gridSpan w:val="20"/>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备注：1.《形势与政策》按平均每学期16周，每周1学时计算，本科四年期间学习，共计2个学分，折合理论课时36学时；2.专长课，要求修满14  学分；3.专业任意选修课，要求修满11学分。</w:t>
            </w:r>
          </w:p>
        </w:tc>
      </w:tr>
      <w:tr>
        <w:tblPrEx>
          <w:shd w:val="clear" w:color="auto" w:fill="auto"/>
          <w:tblCellMar>
            <w:top w:w="0" w:type="dxa"/>
            <w:left w:w="0" w:type="dxa"/>
            <w:bottom w:w="0" w:type="dxa"/>
            <w:right w:w="0" w:type="dxa"/>
          </w:tblCellMar>
        </w:tblPrEx>
        <w:trPr>
          <w:trHeight w:val="390" w:hRule="atLeast"/>
        </w:trPr>
        <w:tc>
          <w:tcPr>
            <w:tcW w:w="14016" w:type="dxa"/>
            <w:gridSpan w:val="20"/>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812" w:type="dxa"/>
        <w:tblInd w:w="0" w:type="dxa"/>
        <w:shd w:val="clear" w:color="auto" w:fill="auto"/>
        <w:tblLayout w:type="autofit"/>
        <w:tblCellMar>
          <w:top w:w="0" w:type="dxa"/>
          <w:left w:w="0" w:type="dxa"/>
          <w:bottom w:w="0" w:type="dxa"/>
          <w:right w:w="0" w:type="dxa"/>
        </w:tblCellMar>
      </w:tblPr>
      <w:tblGrid>
        <w:gridCol w:w="701"/>
        <w:gridCol w:w="1215"/>
        <w:gridCol w:w="485"/>
        <w:gridCol w:w="784"/>
        <w:gridCol w:w="1316"/>
        <w:gridCol w:w="120"/>
        <w:gridCol w:w="780"/>
        <w:gridCol w:w="255"/>
        <w:gridCol w:w="660"/>
        <w:gridCol w:w="282"/>
        <w:gridCol w:w="393"/>
        <w:gridCol w:w="675"/>
        <w:gridCol w:w="282"/>
        <w:gridCol w:w="393"/>
        <w:gridCol w:w="957"/>
        <w:gridCol w:w="393"/>
        <w:gridCol w:w="477"/>
        <w:gridCol w:w="393"/>
        <w:gridCol w:w="912"/>
        <w:gridCol w:w="168"/>
        <w:gridCol w:w="945"/>
        <w:gridCol w:w="192"/>
        <w:gridCol w:w="1034"/>
      </w:tblGrid>
      <w:tr>
        <w:tblPrEx>
          <w:shd w:val="clear" w:color="auto" w:fill="auto"/>
          <w:tblCellMar>
            <w:top w:w="0" w:type="dxa"/>
            <w:left w:w="0" w:type="dxa"/>
            <w:bottom w:w="0" w:type="dxa"/>
            <w:right w:w="0" w:type="dxa"/>
          </w:tblCellMar>
        </w:tblPrEx>
        <w:trPr>
          <w:trHeight w:val="440" w:hRule="atLeast"/>
        </w:trPr>
        <w:tc>
          <w:tcPr>
            <w:tcW w:w="13812" w:type="dxa"/>
            <w:gridSpan w:val="23"/>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40" w:hRule="atLeast"/>
        </w:trPr>
        <w:tc>
          <w:tcPr>
            <w:tcW w:w="24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课程类别</w:t>
            </w:r>
          </w:p>
        </w:tc>
        <w:tc>
          <w:tcPr>
            <w:tcW w:w="22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总学分比例</w:t>
            </w:r>
          </w:p>
        </w:tc>
        <w:tc>
          <w:tcPr>
            <w:tcW w:w="33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理论教学</w:t>
            </w:r>
          </w:p>
        </w:tc>
        <w:tc>
          <w:tcPr>
            <w:tcW w:w="35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实践教学</w:t>
            </w:r>
          </w:p>
        </w:tc>
        <w:tc>
          <w:tcPr>
            <w:tcW w:w="13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课程门数</w:t>
            </w:r>
          </w:p>
        </w:tc>
      </w:tr>
      <w:tr>
        <w:tblPrEx>
          <w:shd w:val="clear" w:color="auto" w:fill="auto"/>
          <w:tblCellMar>
            <w:top w:w="0" w:type="dxa"/>
            <w:left w:w="0" w:type="dxa"/>
            <w:bottom w:w="0" w:type="dxa"/>
            <w:right w:w="0" w:type="dxa"/>
          </w:tblCellMar>
        </w:tblPrEx>
        <w:trPr>
          <w:trHeight w:val="440" w:hRule="atLeast"/>
        </w:trPr>
        <w:tc>
          <w:tcPr>
            <w:tcW w:w="24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shd w:val="clear" w:color="auto" w:fill="auto"/>
          <w:tblCellMar>
            <w:top w:w="0" w:type="dxa"/>
            <w:left w:w="0" w:type="dxa"/>
            <w:bottom w:w="0" w:type="dxa"/>
            <w:right w:w="0" w:type="dxa"/>
          </w:tblCellMar>
        </w:tblPrEx>
        <w:trPr>
          <w:trHeight w:val="44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通识类必修课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41.5</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4.09%</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44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426</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24.5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15.41%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2.83%</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254</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14.5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1.57%</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实践教学环节</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27.5周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16.35%</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75.5%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1430</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80.5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50.63%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230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39.5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24.84%</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48</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136</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174</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2.52%</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专业任选课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155</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5.66%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1.26%</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创新创业类课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96</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80" w:hRule="atLeast"/>
        </w:trPr>
        <w:tc>
          <w:tcPr>
            <w:tcW w:w="24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bCs w:val="0"/>
                <w:i w:val="0"/>
                <w:color w:val="auto"/>
                <w:sz w:val="22"/>
                <w:szCs w:val="22"/>
                <w:u w:val="none"/>
              </w:rPr>
            </w:pPr>
            <w:r>
              <w:rPr>
                <w:rFonts w:hint="eastAsia" w:ascii="仿宋_GB2312" w:hAnsi="宋体" w:eastAsia="仿宋_GB2312" w:cs="仿宋_GB2312"/>
                <w:b/>
                <w:bCs w:val="0"/>
                <w:i w:val="0"/>
                <w:color w:val="auto"/>
                <w:kern w:val="0"/>
                <w:sz w:val="22"/>
                <w:szCs w:val="22"/>
                <w:u w:val="none"/>
                <w:lang w:val="en-US" w:eastAsia="zh-CN" w:bidi="ar"/>
              </w:rPr>
              <w:t>合计</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2"/>
                <w:szCs w:val="22"/>
                <w:u w:val="none"/>
              </w:rPr>
            </w:pPr>
            <w:r>
              <w:rPr>
                <w:rFonts w:hint="eastAsia" w:ascii="宋体" w:hAnsi="宋体" w:eastAsia="宋体" w:cs="宋体"/>
                <w:b/>
                <w:bCs w:val="0"/>
                <w:i w:val="0"/>
                <w:color w:val="auto"/>
                <w:kern w:val="0"/>
                <w:sz w:val="22"/>
                <w:szCs w:val="22"/>
                <w:u w:val="none"/>
                <w:lang w:val="en-US" w:eastAsia="zh-CN" w:bidi="ar"/>
              </w:rPr>
              <w:t>100.0%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1991</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 xml:space="preserve">113.5 </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71.38%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326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45.5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28.62%</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159</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2"/>
                <w:szCs w:val="22"/>
                <w:u w:val="none"/>
              </w:rPr>
            </w:pPr>
            <w:r>
              <w:rPr>
                <w:rFonts w:hint="eastAsia" w:ascii="宋体" w:hAnsi="宋体" w:eastAsia="宋体" w:cs="宋体"/>
                <w:b/>
                <w:bCs w:val="0"/>
                <w:i w:val="0"/>
                <w:color w:val="auto"/>
                <w:kern w:val="0"/>
                <w:sz w:val="22"/>
                <w:szCs w:val="22"/>
                <w:u w:val="none"/>
                <w:lang w:val="en-US" w:eastAsia="zh-CN" w:bidi="ar"/>
              </w:rPr>
              <w:t>68</w:t>
            </w:r>
          </w:p>
        </w:tc>
      </w:tr>
      <w:tr>
        <w:tblPrEx>
          <w:tblCellMar>
            <w:top w:w="0" w:type="dxa"/>
            <w:left w:w="0" w:type="dxa"/>
            <w:bottom w:w="0" w:type="dxa"/>
            <w:right w:w="0" w:type="dxa"/>
          </w:tblCellMar>
        </w:tblPrEx>
        <w:trPr>
          <w:trHeight w:val="220" w:hRule="atLeast"/>
        </w:trPr>
        <w:tc>
          <w:tcPr>
            <w:tcW w:w="13812" w:type="dxa"/>
            <w:gridSpan w:val="2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80" w:hRule="atLeast"/>
        </w:trPr>
        <w:tc>
          <w:tcPr>
            <w:tcW w:w="54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学时数(学时)</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集中性实践环节周数</w:t>
            </w:r>
          </w:p>
        </w:tc>
        <w:tc>
          <w:tcPr>
            <w:tcW w:w="749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学分数(学分)</w:t>
            </w:r>
          </w:p>
        </w:tc>
      </w:tr>
      <w:tr>
        <w:tblPrEx>
          <w:tblCellMar>
            <w:top w:w="0" w:type="dxa"/>
            <w:left w:w="0" w:type="dxa"/>
            <w:bottom w:w="0" w:type="dxa"/>
            <w:right w:w="0" w:type="dxa"/>
          </w:tblCellMar>
        </w:tblPrEx>
        <w:trPr>
          <w:trHeight w:val="380"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42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r>
      <w:tr>
        <w:tblPrEx>
          <w:tblCellMar>
            <w:top w:w="0" w:type="dxa"/>
            <w:left w:w="0" w:type="dxa"/>
            <w:bottom w:w="0" w:type="dxa"/>
            <w:right w:w="0" w:type="dxa"/>
          </w:tblCellMar>
        </w:tblPrEx>
        <w:trPr>
          <w:trHeight w:val="38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90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实验教学</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27.5周</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集中性实践教学环节</w:t>
            </w:r>
          </w:p>
        </w:tc>
        <w:tc>
          <w:tcPr>
            <w:tcW w:w="87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实验教学</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课外科技活动</w:t>
            </w:r>
          </w:p>
        </w:tc>
        <w:tc>
          <w:tcPr>
            <w:tcW w:w="12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创新创业类</w:t>
            </w:r>
          </w:p>
        </w:tc>
      </w:tr>
      <w:tr>
        <w:tblPrEx>
          <w:tblCellMar>
            <w:top w:w="0" w:type="dxa"/>
            <w:left w:w="0" w:type="dxa"/>
            <w:bottom w:w="0" w:type="dxa"/>
            <w:right w:w="0" w:type="dxa"/>
          </w:tblCellMar>
        </w:tblPrEx>
        <w:trPr>
          <w:trHeight w:val="38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0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1660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1991</w:t>
            </w:r>
          </w:p>
        </w:tc>
        <w:tc>
          <w:tcPr>
            <w:tcW w:w="9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326</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113.5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80" w:hRule="atLeast"/>
        </w:trPr>
        <w:tc>
          <w:tcPr>
            <w:tcW w:w="13812" w:type="dxa"/>
            <w:gridSpan w:val="23"/>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45" w:hRule="atLeast"/>
        </w:trPr>
        <w:tc>
          <w:tcPr>
            <w:tcW w:w="318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执笔人：范晓明                           </w:t>
            </w:r>
          </w:p>
        </w:tc>
        <w:tc>
          <w:tcPr>
            <w:tcW w:w="6506"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 陈丽</w:t>
            </w:r>
          </w:p>
        </w:tc>
        <w:tc>
          <w:tcPr>
            <w:tcW w:w="4121"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审订人：王志峰</w:t>
            </w:r>
          </w:p>
        </w:tc>
      </w:tr>
    </w:tbl>
    <w:p>
      <w:pPr>
        <w:rPr>
          <w:b/>
          <w:bCs/>
          <w:color w:val="auto"/>
        </w:rPr>
        <w:sectPr>
          <w:footnotePr>
            <w:numFmt w:val="decimalEnclosedCircleChinese"/>
          </w:footnote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b/>
          <w:bCs/>
          <w:color w:val="auto"/>
        </w:rPr>
        <w:br w:type="page"/>
      </w:r>
    </w:p>
    <w:p>
      <w:pPr>
        <w:spacing w:line="3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历史学本科专业人才培养方案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hAnsi="宋体"/>
          <w:color w:val="auto"/>
          <w:szCs w:val="21"/>
        </w:rPr>
      </w:pPr>
      <w:r>
        <w:rPr>
          <w:rFonts w:hint="eastAsia" w:hAnsi="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Ansi="宋体"/>
          <w:color w:val="auto"/>
          <w:szCs w:val="21"/>
        </w:rPr>
      </w:pPr>
      <w:r>
        <w:rPr>
          <w:rFonts w:hint="eastAsia" w:hAnsi="宋体"/>
          <w:color w:val="auto"/>
          <w:szCs w:val="21"/>
        </w:rPr>
        <w:t>专业类</w:t>
      </w:r>
      <w:r>
        <w:rPr>
          <w:rFonts w:hAnsi="宋体"/>
          <w:color w:val="auto"/>
          <w:szCs w:val="21"/>
        </w:rPr>
        <w:t>代码：</w:t>
      </w:r>
      <w:r>
        <w:rPr>
          <w:rFonts w:hint="eastAsia" w:hAnsi="宋体"/>
          <w:color w:val="auto"/>
          <w:szCs w:val="21"/>
        </w:rPr>
        <w:t>历史学类（0601）</w:t>
      </w:r>
      <w:r>
        <w:rPr>
          <w:rFonts w:hAnsi="宋体"/>
          <w:color w:val="auto"/>
          <w:szCs w:val="21"/>
        </w:rPr>
        <w:t xml:space="preserve">  </w:t>
      </w:r>
      <w:r>
        <w:rPr>
          <w:rFonts w:hint="eastAsia" w:hAnsi="宋体"/>
          <w:color w:val="auto"/>
          <w:szCs w:val="21"/>
        </w:rPr>
        <w:t>业与</w:t>
      </w:r>
      <w:r>
        <w:rPr>
          <w:rFonts w:hAnsi="宋体"/>
          <w:color w:val="auto"/>
          <w:szCs w:val="21"/>
        </w:rPr>
        <w:t>代码：</w:t>
      </w:r>
      <w:r>
        <w:rPr>
          <w:rFonts w:hint="eastAsia" w:hAnsi="宋体"/>
          <w:color w:val="auto"/>
          <w:szCs w:val="21"/>
        </w:rPr>
        <w:t>历史学（060101）</w:t>
      </w:r>
    </w:p>
    <w:p>
      <w:pPr>
        <w:keepNext w:val="0"/>
        <w:keepLines w:val="0"/>
        <w:pageBreakBefore w:val="0"/>
        <w:widowControl w:val="0"/>
        <w:kinsoku/>
        <w:wordWrap/>
        <w:overflowPunct/>
        <w:topLinePunct w:val="0"/>
        <w:autoSpaceDE/>
        <w:autoSpaceDN/>
        <w:bidi w:val="0"/>
        <w:adjustRightInd/>
        <w:snapToGrid/>
        <w:spacing w:line="380" w:lineRule="exact"/>
        <w:ind w:firstLine="539"/>
        <w:textAlignment w:val="auto"/>
        <w:rPr>
          <w:rFonts w:hAnsi="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一、培养目标</w:t>
      </w:r>
    </w:p>
    <w:p>
      <w:pPr>
        <w:keepNext w:val="0"/>
        <w:keepLines w:val="0"/>
        <w:pageBreakBefore w:val="0"/>
        <w:widowControl w:val="0"/>
        <w:kinsoku/>
        <w:wordWrap/>
        <w:overflowPunct/>
        <w:topLinePunct w:val="0"/>
        <w:autoSpaceDE/>
        <w:autoSpaceDN/>
        <w:bidi w:val="0"/>
        <w:adjustRightInd/>
        <w:snapToGrid/>
        <w:spacing w:line="380" w:lineRule="exact"/>
        <w:ind w:firstLine="470" w:firstLineChars="196"/>
        <w:textAlignment w:val="auto"/>
        <w:rPr>
          <w:rFonts w:hint="eastAsia" w:hAnsi="宋体"/>
          <w:color w:val="auto"/>
          <w:sz w:val="24"/>
        </w:rPr>
      </w:pPr>
      <w:r>
        <w:rPr>
          <w:rFonts w:hint="eastAsia" w:hAnsi="宋体"/>
          <w:color w:val="auto"/>
          <w:sz w:val="24"/>
        </w:rPr>
        <w:t>本专业坚持以马克思主义为指导，所培养的学生具有高度的政治责任感，扎实的历史学基本理论、广博的历史知识、敏锐的问题意识与思辨能力，掌握历史信息收集考证与分析的基本方法，能在中学历史教学与研究、考古、文物、博物馆等领域以及相关企事业单位，从事历史学专业教学以及相关行业工作的实用型、复合型、技术技能型专业人才。</w:t>
      </w:r>
    </w:p>
    <w:p>
      <w:pPr>
        <w:keepNext w:val="0"/>
        <w:keepLines w:val="0"/>
        <w:pageBreakBefore w:val="0"/>
        <w:widowControl w:val="0"/>
        <w:kinsoku/>
        <w:wordWrap/>
        <w:overflowPunct/>
        <w:topLinePunct w:val="0"/>
        <w:autoSpaceDE/>
        <w:autoSpaceDN/>
        <w:bidi w:val="0"/>
        <w:adjustRightInd/>
        <w:snapToGrid/>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二、毕业要求</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bCs/>
          <w:color w:val="auto"/>
          <w:sz w:val="24"/>
        </w:rPr>
      </w:pPr>
      <w:r>
        <w:rPr>
          <w:rFonts w:hint="eastAsia" w:ascii="宋体" w:hAnsi="宋体"/>
          <w:b/>
          <w:bCs/>
          <w:color w:val="auto"/>
          <w:sz w:val="24"/>
        </w:rPr>
        <w:t>1.素质要求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rPr>
      </w:pPr>
      <w:r>
        <w:rPr>
          <w:rFonts w:hint="eastAsia" w:ascii="宋体" w:hAnsi="宋体"/>
          <w:color w:val="auto"/>
          <w:sz w:val="24"/>
        </w:rPr>
        <w:t>拥有优良道德品质；具备良好的团队协作精神、时代意识和国际视野；具有深厚的人文素养和严谨的科学精神；养成健康的生活方式；具有良好的心理素质和积极的人生态度。</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bCs/>
          <w:color w:val="auto"/>
          <w:sz w:val="24"/>
        </w:rPr>
      </w:pPr>
      <w:r>
        <w:rPr>
          <w:rFonts w:hint="eastAsia" w:ascii="宋体" w:hAnsi="宋体"/>
          <w:b/>
          <w:bCs/>
          <w:color w:val="auto"/>
          <w:sz w:val="24"/>
        </w:rPr>
        <w:t>2.</w:t>
      </w:r>
      <w:r>
        <w:rPr>
          <w:rFonts w:hint="eastAsia" w:ascii="宋体" w:hAnsi="宋体"/>
          <w:b/>
          <w:bCs/>
          <w:color w:val="auto"/>
          <w:sz w:val="24"/>
        </w:rPr>
        <w:tab/>
      </w:r>
      <w:r>
        <w:rPr>
          <w:rFonts w:hint="eastAsia" w:ascii="宋体" w:hAnsi="宋体"/>
          <w:b/>
          <w:bCs/>
          <w:color w:val="auto"/>
          <w:sz w:val="24"/>
        </w:rPr>
        <w:t>知识要求</w:t>
      </w:r>
    </w:p>
    <w:p>
      <w:pPr>
        <w:keepNext w:val="0"/>
        <w:keepLines w:val="0"/>
        <w:pageBreakBefore w:val="0"/>
        <w:widowControl w:val="0"/>
        <w:kinsoku/>
        <w:wordWrap/>
        <w:overflowPunct/>
        <w:topLinePunct w:val="0"/>
        <w:autoSpaceDE/>
        <w:autoSpaceDN/>
        <w:bidi w:val="0"/>
        <w:adjustRightInd/>
        <w:snapToGrid/>
        <w:spacing w:line="380" w:lineRule="exact"/>
        <w:ind w:firstLine="456" w:firstLineChars="200"/>
        <w:textAlignment w:val="auto"/>
        <w:rPr>
          <w:rFonts w:hint="eastAsia" w:ascii="宋体" w:hAnsi="宋体"/>
          <w:color w:val="auto"/>
          <w:sz w:val="24"/>
        </w:rPr>
      </w:pPr>
      <w:r>
        <w:rPr>
          <w:rFonts w:hint="eastAsia" w:ascii="宋体" w:hAnsi="宋体"/>
          <w:color w:val="auto"/>
          <w:spacing w:val="-6"/>
          <w:sz w:val="24"/>
        </w:rPr>
        <w:t>掌握人文学科、社会科学的基本知识，对相关自然科学的基本知识亦有所了解；熟悉并掌握历史学的核心知识、基本理论和研究方法；了解国内外史学界的重要动态；能运用人文社会科学的理论与方法观察和认识历史问题，具备一定的哲学思辨能力和</w:t>
      </w:r>
      <w:r>
        <w:rPr>
          <w:rFonts w:hint="eastAsia" w:ascii="宋体" w:hAnsi="宋体"/>
          <w:color w:val="auto"/>
          <w:sz w:val="24"/>
        </w:rPr>
        <w:t>文学素养。</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bCs/>
          <w:color w:val="auto"/>
          <w:sz w:val="24"/>
        </w:rPr>
      </w:pPr>
      <w:r>
        <w:rPr>
          <w:rFonts w:hint="eastAsia" w:ascii="宋体" w:hAnsi="宋体"/>
          <w:b/>
          <w:bCs/>
          <w:color w:val="auto"/>
          <w:sz w:val="24"/>
        </w:rPr>
        <w:t>3.</w:t>
      </w:r>
      <w:r>
        <w:rPr>
          <w:rFonts w:hint="eastAsia" w:ascii="宋体" w:hAnsi="宋体"/>
          <w:b/>
          <w:bCs/>
          <w:color w:val="auto"/>
          <w:sz w:val="24"/>
        </w:rPr>
        <w:tab/>
      </w:r>
      <w:r>
        <w:rPr>
          <w:rFonts w:hint="eastAsia" w:ascii="宋体" w:hAnsi="宋体"/>
          <w:b/>
          <w:bCs/>
          <w:color w:val="auto"/>
          <w:sz w:val="24"/>
        </w:rPr>
        <w:t>能力要求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Ansi="宋体"/>
          <w:color w:val="auto"/>
          <w:sz w:val="24"/>
          <w:szCs w:val="28"/>
        </w:rPr>
      </w:pPr>
      <w:r>
        <w:rPr>
          <w:rFonts w:hint="eastAsia" w:ascii="宋体" w:hAnsi="宋体"/>
          <w:color w:val="auto"/>
          <w:sz w:val="24"/>
        </w:rPr>
        <w:t>掌握资料分类、检索、甄别的基本技能，具备提出和分析问题的能力；拥有较强的古代汉语解读能力，能够查阅和利用相关外文资料；熟练掌握电脑及互联网等现代技术手段，具备以书面、口语和多媒体方式向社会传播、普及历史文化与知识的能力；掌握较高的教师教育技能。</w:t>
      </w:r>
    </w:p>
    <w:p>
      <w:pPr>
        <w:spacing w:line="500" w:lineRule="exact"/>
        <w:ind w:firstLine="482" w:firstLineChars="200"/>
        <w:jc w:val="center"/>
        <w:rPr>
          <w:rFonts w:ascii="宋体" w:hAnsi="宋体"/>
          <w:b/>
          <w:color w:val="auto"/>
          <w:sz w:val="24"/>
        </w:rPr>
      </w:pPr>
      <w:r>
        <w:rPr>
          <w:rFonts w:hint="eastAsia" w:ascii="宋体" w:hAnsi="宋体"/>
          <w:b/>
          <w:color w:val="auto"/>
          <w:sz w:val="24"/>
        </w:rPr>
        <w:t>人才培养在知识、素质与能力方面的要求及其实现途径（见下表）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100"/>
        <w:gridCol w:w="1701"/>
        <w:gridCol w:w="5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22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rPr>
            </w:pPr>
            <w:r>
              <w:rPr>
                <w:rFonts w:hint="eastAsia" w:ascii="宋体" w:hAnsi="宋体"/>
                <w:b/>
                <w:color w:val="auto"/>
                <w:szCs w:val="21"/>
              </w:rPr>
              <w:t>毕业要求</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rPr>
            </w:pPr>
            <w:r>
              <w:rPr>
                <w:rFonts w:hint="eastAsia" w:ascii="宋体" w:hAnsi="宋体"/>
                <w:b/>
                <w:color w:val="auto"/>
                <w:szCs w:val="21"/>
              </w:rPr>
              <w:t>实现途径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素质</w:t>
            </w: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基本素质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政治素养</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毛泽东思想和中国特色社会主义理论体系概论、马克思主义基本原理、形势与政策、四史等。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文学素养</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大学语文、校级公选课、课外阅读等。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艺术素养</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书法、校通识选修课、社团活动、社会实践等。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科学素养</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校通识选修课、系列学术讲座、第二课堂等。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思想品德</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思想道德与法治、劳动教育、校通识选修课、社会实践、习近平总书记教育重要论述讲义、劳动教育等。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法制意识观念</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思想道德法治、校通识选修课、社会实践等。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诚信意识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校通识选修课、社团活动、社会实践等。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身心素质</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s="宋体"/>
                <w:color w:val="auto"/>
                <w:sz w:val="20"/>
                <w:szCs w:val="20"/>
              </w:rPr>
              <w:t>大学生心理健康、大学体育、军训、学校心理健康教育等。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素质</w:t>
            </w: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核心素质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职业道德规范</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中小学教师职业道德规范、新课程理念与创新</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教师职业素质</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教育学、心理学、发展与教育心理学、教育政策与法规、教育热点问题专题、教育社会学专题</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历史教学素质</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普通话、书法、新课程理念与创新、中学历史教学技能训练、专业见习实习</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相关素质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开拓创新发展</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通识类选修课、创新与创业、社会实践</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知识</w:t>
            </w: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基本知识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专业基础</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中国古代史、世界古代史、中国史学史、西方史学史、中外历史要籍介绍及选读、中国历史地理</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思想道德基础</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思想道德与法治、</w:t>
            </w:r>
            <w:r>
              <w:rPr>
                <w:rFonts w:hint="eastAsia" w:ascii="宋体" w:hAnsi="宋体" w:cs="宋体"/>
                <w:color w:val="auto"/>
                <w:sz w:val="20"/>
                <w:szCs w:val="20"/>
              </w:rPr>
              <w:t>毛泽东思想和中国特色社会主义理论体系概论、马克思主义基本原理、形势与政策等。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人文社会科学知识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s="宋体"/>
                <w:color w:val="auto"/>
                <w:sz w:val="20"/>
                <w:szCs w:val="20"/>
              </w:rPr>
              <w:t>哲学类、通识类选修课、学术讲座等。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自然科学知识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0"/>
                <w:szCs w:val="20"/>
              </w:rPr>
            </w:pPr>
            <w:r>
              <w:rPr>
                <w:rFonts w:hint="eastAsia" w:ascii="宋体" w:hAnsi="宋体" w:cs="宋体"/>
                <w:color w:val="auto"/>
                <w:sz w:val="20"/>
                <w:szCs w:val="20"/>
              </w:rPr>
              <w:t>通识类选修课、学术讲座等。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工具性知识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大学英语、专业英语、文献检索、专业研究方法、实践环节、学术讲座、计算机基础、高级OFFICE</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人际交往</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通识类选修课、第二课堂、人际沟通与交往、演讲与口才</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核心知识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历史学基础知识与基本理论</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中国近代史、世界近代史、中国现代史、世界现代史、中华人民共和国史、世界当代史</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专业领域性知识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中国政党史、中国文化史、中国社会史、西方政治制度史、东南亚史、西方文化史、近现代国际关系史等。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历史学基本研究方法</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史学概论、史学论文写作、历史学研究方法、田野考察理论与实践、专题讲座、学术报告</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文献检索</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专业课程、史学论文写作、学术报告、史学论文写作、学年论文、毕业论文</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师范生基础</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现代教育技术及应用、教育学、心理学、普通话、书法、专业见习、专业实习、习近平总书记教育重要论述讲义</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历史地理学基础</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中国历史地理、中国海疆史、学术讲座</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文化遗产知识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海上丝绸之路与中外文化交流、田野考察理论与实践、非物质文化遗产专题、海洋文化史</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地域相关知识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bCs/>
                <w:color w:val="auto"/>
                <w:szCs w:val="21"/>
              </w:rPr>
            </w:pPr>
            <w:r>
              <w:rPr>
                <w:rFonts w:hint="eastAsia" w:ascii="宋体" w:hAnsi="宋体"/>
                <w:color w:val="auto"/>
                <w:szCs w:val="21"/>
              </w:rPr>
              <w:t>海南史、海南文化专题、南海历史与现状、社会调查、通识类选修课</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相关知识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社会发展和相关领域知识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社会学概论、学术报告、中国社会史、西方社会史、田野考察理论与实践</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自然科学基础知识</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第二课堂，通识选修课、科技史</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能力</w:t>
            </w: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基本能力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文字运用能力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通识类选修课、普通话、第二课堂、史学论文写作、应用写作、大学语文、演讲与口才</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信息收集与计算机应用能力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通识类选修课、计算机基础、高级O</w:t>
            </w:r>
            <w:r>
              <w:rPr>
                <w:rFonts w:ascii="宋体" w:hAnsi="宋体"/>
                <w:color w:val="auto"/>
                <w:szCs w:val="21"/>
              </w:rPr>
              <w:t>FFICE</w:t>
            </w:r>
            <w:r>
              <w:rPr>
                <w:rFonts w:hint="eastAsia" w:ascii="宋体" w:hAnsi="宋体"/>
                <w:color w:val="auto"/>
                <w:szCs w:val="21"/>
              </w:rPr>
              <w:t>、现代教育技术及应用</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创新创业能力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大学生职业发展与就业指导、实践实习、社会调查</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核心能力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学术研究能力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专业训练（专业基础课和专业核心课）、课程论文、毕业论文、学术讲座、中外历史要籍介绍及选读、史学论文写作、历史学研究方法</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历史思维能力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专业基础课核心课的专业训练、专长课的拓展训练、学术讲座</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历史教学能力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历史课程与教学论、中学历史教材分析、中学历史教学技能训练、专业见习实习</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文博管理能力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学术讲座、第二课堂、田野考察理论与实践、社会服务</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学校管理能力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auto"/>
                <w:szCs w:val="21"/>
              </w:rPr>
            </w:pPr>
            <w:r>
              <w:rPr>
                <w:rFonts w:hint="eastAsia" w:ascii="宋体" w:hAnsi="宋体"/>
                <w:color w:val="auto"/>
                <w:szCs w:val="21"/>
              </w:rPr>
              <w:t>见习实习、教育社会学专题、学校心理健康教育、教育研究方法、教育热带问题研究、教育政策与法规、学术讲座</w:t>
            </w:r>
            <w:r>
              <w:rPr>
                <w:rFonts w:hint="eastAsia" w:ascii="宋体" w:hAnsi="宋体" w:cs="宋体"/>
                <w:color w:val="auto"/>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相关能力</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社会调查能力</w:t>
            </w:r>
          </w:p>
        </w:tc>
        <w:tc>
          <w:tcPr>
            <w:tcW w:w="57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color w:val="auto"/>
                <w:szCs w:val="21"/>
              </w:rPr>
            </w:pPr>
            <w:r>
              <w:rPr>
                <w:rFonts w:hint="eastAsia" w:ascii="宋体" w:hAnsi="宋体"/>
                <w:color w:val="auto"/>
                <w:szCs w:val="21"/>
              </w:rPr>
              <w:t>专业课实践环节、社会调查、创新创业、实习见习</w:t>
            </w:r>
            <w:r>
              <w:rPr>
                <w:rFonts w:hint="eastAsia" w:ascii="宋体" w:hAnsi="宋体" w:cs="宋体"/>
                <w:color w:val="auto"/>
                <w:sz w:val="20"/>
                <w:szCs w:val="20"/>
              </w:rPr>
              <w:t>等。</w:t>
            </w:r>
          </w:p>
        </w:tc>
      </w:tr>
    </w:tbl>
    <w:p>
      <w:pPr>
        <w:keepNext w:val="0"/>
        <w:keepLines w:val="0"/>
        <w:pageBreakBefore w:val="0"/>
        <w:widowControl w:val="0"/>
        <w:kinsoku/>
        <w:wordWrap/>
        <w:overflowPunct/>
        <w:topLinePunct w:val="0"/>
        <w:autoSpaceDE/>
        <w:autoSpaceDN/>
        <w:bidi w:val="0"/>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三、修业年限</w:t>
      </w:r>
    </w:p>
    <w:p>
      <w:pPr>
        <w:pStyle w:val="4"/>
        <w:keepNext w:val="0"/>
        <w:keepLines w:val="0"/>
        <w:pageBreakBefore w:val="0"/>
        <w:widowControl w:val="0"/>
        <w:kinsoku/>
        <w:wordWrap/>
        <w:overflowPunct/>
        <w:topLinePunct w:val="0"/>
        <w:autoSpaceDE/>
        <w:autoSpaceDN/>
        <w:bidi w:val="0"/>
        <w:spacing w:line="380" w:lineRule="exact"/>
        <w:textAlignment w:val="auto"/>
        <w:rPr>
          <w:rFonts w:cs="Times New Roman" w:asciiTheme="minorEastAsia" w:hAnsiTheme="minorEastAsia" w:eastAsiaTheme="minorEastAsia"/>
          <w:color w:val="auto"/>
          <w:sz w:val="24"/>
          <w:szCs w:val="28"/>
        </w:rPr>
      </w:pPr>
      <w:r>
        <w:rPr>
          <w:rFonts w:cs="Times New Roman" w:asciiTheme="minorEastAsia" w:hAnsiTheme="minorEastAsia" w:eastAsiaTheme="minorEastAsia"/>
          <w:color w:val="auto"/>
          <w:sz w:val="24"/>
          <w:szCs w:val="28"/>
        </w:rPr>
        <w:t>修业年限：学制四年；学习年限三至六年</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Theme="minorEastAsia" w:hAnsiTheme="minorEastAsia" w:eastAsiaTheme="minorEastAsia"/>
          <w:color w:val="auto"/>
          <w:sz w:val="24"/>
          <w:szCs w:val="28"/>
        </w:rPr>
      </w:pPr>
      <w:r>
        <w:rPr>
          <w:rFonts w:asciiTheme="minorEastAsia" w:hAnsiTheme="minorEastAsia" w:eastAsiaTheme="minorEastAsia"/>
          <w:color w:val="auto"/>
          <w:sz w:val="24"/>
          <w:szCs w:val="28"/>
        </w:rPr>
        <w:t>授予学位：</w:t>
      </w:r>
      <w:r>
        <w:rPr>
          <w:rFonts w:hint="eastAsia" w:asciiTheme="minorEastAsia" w:hAnsiTheme="minorEastAsia" w:eastAsiaTheme="minorEastAsia"/>
          <w:color w:val="auto"/>
          <w:sz w:val="24"/>
          <w:szCs w:val="28"/>
        </w:rPr>
        <w:t>历史学</w:t>
      </w:r>
      <w:r>
        <w:rPr>
          <w:rFonts w:asciiTheme="minorEastAsia" w:hAnsiTheme="minorEastAsia" w:eastAsiaTheme="minorEastAsia"/>
          <w:color w:val="auto"/>
          <w:sz w:val="24"/>
          <w:szCs w:val="28"/>
        </w:rPr>
        <w:t>学士</w:t>
      </w:r>
    </w:p>
    <w:p>
      <w:pPr>
        <w:keepNext w:val="0"/>
        <w:keepLines w:val="0"/>
        <w:pageBreakBefore w:val="0"/>
        <w:widowControl w:val="0"/>
        <w:kinsoku/>
        <w:wordWrap/>
        <w:overflowPunct/>
        <w:topLinePunct w:val="0"/>
        <w:autoSpaceDE/>
        <w:autoSpaceDN/>
        <w:bidi w:val="0"/>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四、学分要求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Ansi="宋体"/>
          <w:color w:val="auto"/>
          <w:sz w:val="24"/>
          <w:szCs w:val="28"/>
        </w:rPr>
      </w:pPr>
      <w:r>
        <w:rPr>
          <w:rFonts w:hAnsi="宋体"/>
          <w:color w:val="auto"/>
          <w:sz w:val="24"/>
          <w:szCs w:val="28"/>
        </w:rPr>
        <w:t>本专业学生修读的总学分数应不少于</w:t>
      </w:r>
      <w:r>
        <w:rPr>
          <w:rFonts w:hint="eastAsia"/>
          <w:color w:val="auto"/>
          <w:sz w:val="24"/>
          <w:szCs w:val="28"/>
          <w:lang w:val="en-US" w:eastAsia="zh-CN"/>
        </w:rPr>
        <w:t>169</w:t>
      </w:r>
      <w:r>
        <w:rPr>
          <w:rFonts w:hAnsi="宋体"/>
          <w:color w:val="auto"/>
          <w:sz w:val="24"/>
          <w:szCs w:val="28"/>
        </w:rPr>
        <w:t>学分，</w:t>
      </w:r>
      <w:r>
        <w:rPr>
          <w:color w:val="auto"/>
          <w:sz w:val="24"/>
          <w:szCs w:val="28"/>
        </w:rPr>
        <w:t xml:space="preserve"> </w:t>
      </w:r>
      <w:r>
        <w:rPr>
          <w:rFonts w:hAnsi="宋体"/>
          <w:color w:val="auto"/>
          <w:sz w:val="24"/>
          <w:szCs w:val="28"/>
        </w:rPr>
        <w:t>其中理论学分</w:t>
      </w:r>
      <w:r>
        <w:rPr>
          <w:rFonts w:hint="eastAsia" w:hAnsi="宋体"/>
          <w:color w:val="auto"/>
          <w:sz w:val="24"/>
          <w:szCs w:val="28"/>
          <w:lang w:val="en-US" w:eastAsia="zh-CN"/>
        </w:rPr>
        <w:t>125.5</w:t>
      </w:r>
      <w:r>
        <w:rPr>
          <w:color w:val="auto"/>
          <w:sz w:val="24"/>
          <w:szCs w:val="28"/>
        </w:rPr>
        <w:t xml:space="preserve"> </w:t>
      </w:r>
      <w:r>
        <w:rPr>
          <w:rFonts w:hAnsi="宋体"/>
          <w:color w:val="auto"/>
          <w:sz w:val="24"/>
          <w:szCs w:val="28"/>
        </w:rPr>
        <w:t>，实践训练</w:t>
      </w:r>
      <w:r>
        <w:rPr>
          <w:rFonts w:hint="eastAsia" w:hAnsi="宋体"/>
          <w:color w:val="auto"/>
          <w:sz w:val="24"/>
          <w:szCs w:val="28"/>
          <w:lang w:val="en-US" w:eastAsia="zh-CN"/>
        </w:rPr>
        <w:t>43.5</w:t>
      </w:r>
      <w:r>
        <w:rPr>
          <w:rFonts w:hAnsi="宋体"/>
          <w:color w:val="auto"/>
          <w:sz w:val="24"/>
          <w:szCs w:val="28"/>
        </w:rPr>
        <w:t>学分。</w:t>
      </w:r>
    </w:p>
    <w:p>
      <w:pPr>
        <w:keepNext w:val="0"/>
        <w:keepLines w:val="0"/>
        <w:pageBreakBefore w:val="0"/>
        <w:widowControl w:val="0"/>
        <w:kinsoku/>
        <w:wordWrap/>
        <w:overflowPunct/>
        <w:topLinePunct w:val="0"/>
        <w:autoSpaceDE/>
        <w:autoSpaceDN/>
        <w:bidi w:val="0"/>
        <w:adjustRightInd w:val="0"/>
        <w:snapToGrid w:val="0"/>
        <w:spacing w:line="38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五、推荐获取职业（技能或水平等级）证书</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教师资格证；计算机、英语、普通话、导游证等等级证书。</w:t>
      </w:r>
    </w:p>
    <w:p>
      <w:pPr>
        <w:keepNext w:val="0"/>
        <w:keepLines w:val="0"/>
        <w:pageBreakBefore w:val="0"/>
        <w:widowControl w:val="0"/>
        <w:kinsoku/>
        <w:wordWrap/>
        <w:overflowPunct/>
        <w:topLinePunct w:val="0"/>
        <w:autoSpaceDE/>
        <w:autoSpaceDN/>
        <w:bidi w:val="0"/>
        <w:spacing w:line="38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六、主要实践性教学环节（含主要专业实验）</w:t>
      </w:r>
    </w:p>
    <w:p>
      <w:pPr>
        <w:pStyle w:val="4"/>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主要实验（实训）包括计算机基础、高级OFFICE、中学历史教学技能训练等课程的相关实验（实训）。</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集中性实践环节主要包括入学教育与军事训练(含军事理论)、暑期社会实践、社会调查、读书报告、学年论文、教师技能训练、田野调查、教育见习、教育实习和毕业论文等。</w:t>
      </w:r>
    </w:p>
    <w:tbl>
      <w:tblPr>
        <w:tblStyle w:val="11"/>
        <w:tblpPr w:leftFromText="180" w:rightFromText="180" w:vertAnchor="text" w:horzAnchor="page" w:tblpX="1529" w:tblpY="491"/>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58"/>
        <w:gridCol w:w="424"/>
        <w:gridCol w:w="583"/>
        <w:gridCol w:w="567"/>
        <w:gridCol w:w="386"/>
        <w:gridCol w:w="567"/>
        <w:gridCol w:w="600"/>
        <w:gridCol w:w="467"/>
        <w:gridCol w:w="567"/>
        <w:gridCol w:w="567"/>
        <w:gridCol w:w="499"/>
        <w:gridCol w:w="56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35" w:type="dxa"/>
            <w:vMerge w:val="restart"/>
            <w:tcBorders>
              <w:tl2br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color w:val="auto"/>
                <w:sz w:val="20"/>
                <w:szCs w:val="20"/>
                <w:lang w:val="en-US" w:eastAsia="zh-CN"/>
              </w:rPr>
              <w:t xml:space="preserve">             </w:t>
            </w:r>
            <w:r>
              <w:rPr>
                <w:rFonts w:hint="eastAsia" w:ascii="Times New Roman" w:hAnsi="Times New Roman"/>
                <w:color w:val="auto"/>
                <w:sz w:val="20"/>
                <w:szCs w:val="20"/>
              </w:rPr>
              <w:t>时</w:t>
            </w:r>
            <w:r>
              <w:rPr>
                <w:rFonts w:hint="eastAsia"/>
                <w:color w:val="auto"/>
                <w:sz w:val="20"/>
                <w:szCs w:val="20"/>
                <w:lang w:val="en-US" w:eastAsia="zh-CN"/>
              </w:rPr>
              <w:t xml:space="preserve"> </w:t>
            </w:r>
            <w:r>
              <w:rPr>
                <w:rFonts w:hint="eastAsia" w:ascii="Times New Roman" w:hAnsi="Times New Roman"/>
                <w:color w:val="auto"/>
                <w:sz w:val="20"/>
                <w:szCs w:val="20"/>
              </w:rPr>
              <w:t>间</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p>
            <w:pPr>
              <w:pStyle w:val="3"/>
              <w:keepNext w:val="0"/>
              <w:keepLines w:val="0"/>
              <w:pageBreakBefore w:val="0"/>
              <w:widowControl w:val="0"/>
              <w:kinsoku/>
              <w:wordWrap/>
              <w:overflowPunct/>
              <w:topLinePunct w:val="0"/>
              <w:autoSpaceDE/>
              <w:autoSpaceDN/>
              <w:bidi w:val="0"/>
              <w:adjustRightInd/>
              <w:snapToGrid w:val="0"/>
              <w:spacing w:line="240" w:lineRule="exact"/>
              <w:ind w:firstLine="200" w:firstLineChars="100"/>
              <w:jc w:val="both"/>
              <w:textAlignment w:val="auto"/>
              <w:rPr>
                <w:rFonts w:ascii="Times New Roman" w:hAnsi="Times New Roman"/>
                <w:color w:val="auto"/>
                <w:sz w:val="20"/>
                <w:szCs w:val="20"/>
              </w:rPr>
            </w:pPr>
            <w:r>
              <w:rPr>
                <w:rFonts w:hint="eastAsia" w:ascii="Times New Roman" w:hAnsi="Times New Roman"/>
                <w:color w:val="auto"/>
                <w:sz w:val="20"/>
                <w:szCs w:val="20"/>
              </w:rPr>
              <w:t>项</w:t>
            </w:r>
            <w:r>
              <w:rPr>
                <w:rFonts w:hint="eastAsia"/>
                <w:color w:val="auto"/>
                <w:sz w:val="20"/>
                <w:szCs w:val="20"/>
                <w:lang w:val="en-US" w:eastAsia="zh-CN"/>
              </w:rPr>
              <w:t xml:space="preserve"> </w:t>
            </w:r>
            <w:r>
              <w:rPr>
                <w:rFonts w:hint="eastAsia" w:ascii="Times New Roman" w:hAnsi="Times New Roman"/>
                <w:color w:val="auto"/>
                <w:sz w:val="20"/>
                <w:szCs w:val="20"/>
              </w:rPr>
              <w:t>目</w:t>
            </w:r>
          </w:p>
        </w:tc>
        <w:tc>
          <w:tcPr>
            <w:tcW w:w="1465" w:type="dxa"/>
            <w:gridSpan w:val="3"/>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一</w:t>
            </w:r>
          </w:p>
        </w:tc>
        <w:tc>
          <w:tcPr>
            <w:tcW w:w="1520" w:type="dxa"/>
            <w:gridSpan w:val="3"/>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二</w:t>
            </w:r>
          </w:p>
        </w:tc>
        <w:tc>
          <w:tcPr>
            <w:tcW w:w="1634" w:type="dxa"/>
            <w:gridSpan w:val="3"/>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三</w:t>
            </w:r>
          </w:p>
        </w:tc>
        <w:tc>
          <w:tcPr>
            <w:tcW w:w="1633" w:type="dxa"/>
            <w:gridSpan w:val="3"/>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四</w:t>
            </w: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color w:val="auto"/>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235" w:type="dxa"/>
            <w:vMerge w:val="continue"/>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480"/>
              <w:jc w:val="center"/>
              <w:textAlignment w:val="auto"/>
              <w:rPr>
                <w:rFonts w:ascii="Times New Roman" w:hAnsi="Times New Roman"/>
                <w:color w:val="auto"/>
                <w:sz w:val="20"/>
                <w:szCs w:val="20"/>
              </w:rPr>
            </w:pP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right="-17" w:rightChars="-8"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3</w:t>
            </w: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4</w:t>
            </w: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5</w:t>
            </w: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6</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7</w:t>
            </w: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小学期</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8</w:t>
            </w: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color w:val="auto"/>
                <w:sz w:val="20"/>
                <w:szCs w:val="20"/>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课堂教学</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r>
              <w:rPr>
                <w:rFonts w:hint="eastAsia" w:ascii="Times New Roman" w:hAnsi="Times New Roman"/>
                <w:color w:val="auto"/>
                <w:sz w:val="20"/>
                <w:szCs w:val="20"/>
              </w:rPr>
              <w:t>3</w:t>
            </w: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19" w:leftChars="-55" w:hanging="96" w:hangingChars="48"/>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19" w:leftChars="-55" w:hanging="96" w:hangingChars="48"/>
              <w:jc w:val="center"/>
              <w:textAlignment w:val="auto"/>
              <w:rPr>
                <w:rFonts w:ascii="Times New Roman" w:hAnsi="Times New Roman"/>
                <w:color w:val="auto"/>
                <w:sz w:val="20"/>
                <w:szCs w:val="20"/>
              </w:rPr>
            </w:pPr>
            <w:r>
              <w:rPr>
                <w:rFonts w:ascii="Times New Roman" w:hAnsi="Times New Roman"/>
                <w:color w:val="auto"/>
                <w:sz w:val="20"/>
                <w:szCs w:val="20"/>
              </w:rPr>
              <w:t>1</w:t>
            </w:r>
            <w:r>
              <w:rPr>
                <w:rFonts w:hint="eastAsia" w:ascii="Times New Roman" w:hAnsi="Times New Roman"/>
                <w:color w:val="auto"/>
                <w:sz w:val="20"/>
                <w:szCs w:val="20"/>
              </w:rPr>
              <w:t>7</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17</w:t>
            </w: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17</w:t>
            </w: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17</w:t>
            </w: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17</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8</w:t>
            </w: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复习考试</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lang w:val="en-US" w:eastAsia="zh-CN"/>
              </w:rPr>
              <w:t>2</w:t>
            </w: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lang w:val="en-US" w:eastAsia="zh-CN"/>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lang w:val="en-US" w:eastAsia="zh-CN"/>
              </w:rPr>
              <w:t>2</w:t>
            </w: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lang w:val="en-US" w:eastAsia="zh-CN"/>
              </w:rPr>
              <w:t>2</w:t>
            </w: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lang w:val="en-US" w:eastAsia="zh-CN"/>
              </w:rPr>
              <w:t>2</w:t>
            </w: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lang w:val="en-US" w:eastAsia="zh-CN"/>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入学教育与军事训练</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3</w:t>
            </w: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社会实践、调查</w:t>
            </w:r>
            <w:r>
              <w:rPr>
                <w:rFonts w:hint="eastAsia" w:ascii="Times New Roman"/>
                <w:color w:val="auto"/>
                <w:sz w:val="20"/>
                <w:szCs w:val="20"/>
              </w:rPr>
              <w:t>与劳动</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1</w:t>
            </w:r>
            <w:r>
              <w:rPr>
                <w:rFonts w:hint="eastAsia"/>
                <w:color w:val="auto"/>
                <w:sz w:val="20"/>
                <w:szCs w:val="20"/>
                <w:lang w:val="en-US" w:eastAsia="zh-CN"/>
              </w:rPr>
              <w:t>)</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学年论文</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专业见习</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1</w:t>
            </w:r>
            <w:r>
              <w:rPr>
                <w:rFonts w:hint="eastAsia"/>
                <w:color w:val="auto"/>
                <w:sz w:val="20"/>
                <w:szCs w:val="20"/>
                <w:lang w:val="en-US" w:eastAsia="zh-CN"/>
              </w:rPr>
              <w:t>)</w:t>
            </w: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b w:val="0"/>
                <w:bCs w:val="0"/>
                <w:color w:val="auto"/>
                <w:sz w:val="20"/>
                <w:szCs w:val="20"/>
              </w:rPr>
              <w:t>毕业实习</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18</w:t>
            </w: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毕业论文（设计）</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8</w:t>
            </w: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毕业教育</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30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ascii="Times New Roman" w:hAnsi="Times New Roman"/>
                <w:color w:val="auto"/>
                <w:sz w:val="20"/>
                <w:szCs w:val="20"/>
              </w:rPr>
              <w:t>1</w:t>
            </w:r>
            <w:r>
              <w:rPr>
                <w:rFonts w:hint="eastAsia"/>
                <w:color w:val="auto"/>
                <w:sz w:val="20"/>
                <w:szCs w:val="20"/>
                <w:lang w:val="en-US" w:eastAsia="zh-CN"/>
              </w:rPr>
              <w:t>)</w:t>
            </w: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35"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ascii="Times New Roman" w:hAnsi="Times New Roman"/>
                <w:color w:val="auto"/>
                <w:sz w:val="20"/>
                <w:szCs w:val="20"/>
              </w:rPr>
            </w:pPr>
            <w:r>
              <w:rPr>
                <w:rFonts w:ascii="Times New Roman"/>
                <w:color w:val="auto"/>
                <w:sz w:val="20"/>
                <w:szCs w:val="20"/>
              </w:rPr>
              <w:t>总周数</w:t>
            </w:r>
          </w:p>
        </w:tc>
        <w:tc>
          <w:tcPr>
            <w:tcW w:w="458"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8</w:t>
            </w:r>
          </w:p>
        </w:tc>
        <w:tc>
          <w:tcPr>
            <w:tcW w:w="424"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83"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9</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1</w:t>
            </w:r>
            <w:r>
              <w:rPr>
                <w:rFonts w:hint="eastAsia"/>
                <w:color w:val="auto"/>
                <w:sz w:val="20"/>
                <w:szCs w:val="20"/>
                <w:lang w:val="en-US" w:eastAsia="zh-CN"/>
              </w:rPr>
              <w:t>)</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9</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1</w:t>
            </w:r>
            <w:r>
              <w:rPr>
                <w:rFonts w:hint="eastAsia"/>
                <w:color w:val="auto"/>
                <w:sz w:val="20"/>
                <w:szCs w:val="20"/>
                <w:lang w:val="en-US" w:eastAsia="zh-CN"/>
              </w:rPr>
              <w:t>)</w:t>
            </w:r>
          </w:p>
        </w:tc>
        <w:tc>
          <w:tcPr>
            <w:tcW w:w="386"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9</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1</w:t>
            </w:r>
            <w:r>
              <w:rPr>
                <w:rFonts w:hint="eastAsia"/>
                <w:color w:val="auto"/>
                <w:sz w:val="20"/>
                <w:szCs w:val="20"/>
                <w:lang w:val="en-US" w:eastAsia="zh-CN"/>
              </w:rPr>
              <w:t>)</w:t>
            </w:r>
          </w:p>
        </w:tc>
        <w:tc>
          <w:tcPr>
            <w:tcW w:w="600"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9</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1</w:t>
            </w:r>
            <w:r>
              <w:rPr>
                <w:rFonts w:hint="eastAsia"/>
                <w:color w:val="auto"/>
                <w:sz w:val="20"/>
                <w:szCs w:val="20"/>
                <w:lang w:val="en-US" w:eastAsia="zh-CN"/>
              </w:rPr>
              <w:t>)</w:t>
            </w:r>
          </w:p>
        </w:tc>
        <w:tc>
          <w:tcPr>
            <w:tcW w:w="4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9</w:t>
            </w:r>
          </w:p>
          <w:p>
            <w:pPr>
              <w:pStyle w:val="3"/>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center"/>
              <w:textAlignment w:val="auto"/>
              <w:rPr>
                <w:rFonts w:hint="eastAsia" w:ascii="Times New Roman" w:hAnsi="Times New Roman" w:eastAsia="宋体"/>
                <w:color w:val="auto"/>
                <w:sz w:val="20"/>
                <w:szCs w:val="20"/>
                <w:lang w:val="en-US" w:eastAsia="zh-CN"/>
              </w:rPr>
            </w:pPr>
            <w:r>
              <w:rPr>
                <w:rFonts w:hint="eastAsia"/>
                <w:color w:val="auto"/>
                <w:sz w:val="20"/>
                <w:szCs w:val="20"/>
                <w:lang w:val="en-US" w:eastAsia="zh-CN"/>
              </w:rPr>
              <w:t>(</w:t>
            </w:r>
            <w:r>
              <w:rPr>
                <w:rFonts w:hint="eastAsia" w:ascii="Times New Roman" w:hAnsi="Times New Roman"/>
                <w:color w:val="auto"/>
                <w:sz w:val="20"/>
                <w:szCs w:val="20"/>
              </w:rPr>
              <w:t>2</w:t>
            </w:r>
            <w:r>
              <w:rPr>
                <w:rFonts w:hint="eastAsia"/>
                <w:color w:val="auto"/>
                <w:sz w:val="20"/>
                <w:szCs w:val="20"/>
                <w:lang w:val="en-US" w:eastAsia="zh-CN"/>
              </w:rPr>
              <w:t>)</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olor w:val="auto"/>
                <w:sz w:val="20"/>
                <w:szCs w:val="20"/>
                <w:lang w:val="en-US" w:eastAsia="zh-CN"/>
              </w:rPr>
            </w:pPr>
            <w:r>
              <w:rPr>
                <w:rFonts w:hint="eastAsia" w:ascii="Times New Roman" w:hAnsi="Times New Roman"/>
                <w:color w:val="auto"/>
                <w:sz w:val="20"/>
                <w:szCs w:val="20"/>
              </w:rPr>
              <w:t>1</w:t>
            </w:r>
            <w:r>
              <w:rPr>
                <w:rFonts w:hint="eastAsia" w:ascii="Times New Roman" w:hAnsi="Times New Roman"/>
                <w:color w:val="auto"/>
                <w:sz w:val="20"/>
                <w:szCs w:val="20"/>
                <w:lang w:val="en-US" w:eastAsia="zh-CN"/>
              </w:rPr>
              <w:t>8</w:t>
            </w:r>
          </w:p>
        </w:tc>
        <w:tc>
          <w:tcPr>
            <w:tcW w:w="499"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rPr>
              <w:t>2</w:t>
            </w:r>
          </w:p>
        </w:tc>
        <w:tc>
          <w:tcPr>
            <w:tcW w:w="567"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16</w:t>
            </w:r>
          </w:p>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color w:val="auto"/>
                <w:sz w:val="20"/>
                <w:szCs w:val="20"/>
                <w:lang w:val="en-US"/>
              </w:rPr>
            </w:pPr>
            <w:r>
              <w:rPr>
                <w:rFonts w:hint="eastAsia"/>
                <w:color w:val="auto"/>
                <w:sz w:val="20"/>
                <w:szCs w:val="20"/>
                <w:lang w:val="en-US" w:eastAsia="zh-CN"/>
              </w:rPr>
              <w:t>(</w:t>
            </w:r>
            <w:r>
              <w:rPr>
                <w:rFonts w:hint="eastAsia" w:ascii="Times New Roman" w:hAnsi="Times New Roman"/>
                <w:color w:val="auto"/>
                <w:sz w:val="20"/>
                <w:szCs w:val="20"/>
                <w:lang w:val="en-US" w:eastAsia="zh-CN"/>
              </w:rPr>
              <w:t>1</w:t>
            </w:r>
            <w:r>
              <w:rPr>
                <w:rFonts w:hint="eastAsia"/>
                <w:color w:val="auto"/>
                <w:sz w:val="20"/>
                <w:szCs w:val="20"/>
                <w:lang w:val="en-US" w:eastAsia="zh-CN"/>
              </w:rPr>
              <w:t>)</w:t>
            </w:r>
          </w:p>
        </w:tc>
        <w:tc>
          <w:tcPr>
            <w:tcW w:w="881" w:type="dxa"/>
            <w:vAlign w:val="center"/>
          </w:tcPr>
          <w:p>
            <w:pPr>
              <w:pStyle w:val="3"/>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ascii="Times New Roman" w:hAnsi="Times New Roman"/>
                <w:color w:val="auto"/>
                <w:sz w:val="20"/>
                <w:szCs w:val="20"/>
              </w:rPr>
            </w:pPr>
            <w:r>
              <w:rPr>
                <w:rFonts w:hint="eastAsia" w:ascii="Times New Roman" w:hAnsi="Times New Roman"/>
                <w:color w:val="auto"/>
                <w:sz w:val="20"/>
                <w:szCs w:val="20"/>
                <w:lang w:val="en-US" w:eastAsia="zh-CN"/>
              </w:rPr>
              <w:t>155</w:t>
            </w:r>
            <w:r>
              <w:rPr>
                <w:rFonts w:ascii="Times New Roman" w:hAnsi="Times New Roman"/>
                <w:color w:val="auto"/>
                <w:sz w:val="20"/>
                <w:szCs w:val="20"/>
              </w:rPr>
              <w:t>(</w:t>
            </w:r>
            <w:r>
              <w:rPr>
                <w:rFonts w:hint="eastAsia" w:ascii="Times New Roman" w:hAnsi="Times New Roman"/>
                <w:color w:val="auto"/>
                <w:sz w:val="20"/>
                <w:szCs w:val="20"/>
                <w:lang w:val="en-US" w:eastAsia="zh-CN"/>
              </w:rPr>
              <w:t>7</w:t>
            </w:r>
            <w:r>
              <w:rPr>
                <w:rFonts w:ascii="Times New Roman" w:hAnsi="Times New Roman"/>
                <w:color w:val="auto"/>
                <w:sz w:val="20"/>
                <w:szCs w:val="20"/>
              </w:rPr>
              <w:t>)</w:t>
            </w:r>
          </w:p>
        </w:tc>
      </w:tr>
    </w:tbl>
    <w:p>
      <w:pPr>
        <w:keepNext w:val="0"/>
        <w:keepLines w:val="0"/>
        <w:pageBreakBefore w:val="0"/>
        <w:widowControl w:val="0"/>
        <w:kinsoku/>
        <w:wordWrap/>
        <w:overflowPunct/>
        <w:topLinePunct w:val="0"/>
        <w:autoSpaceDE/>
        <w:autoSpaceDN/>
        <w:bidi w:val="0"/>
        <w:adjustRightInd/>
        <w:snapToGrid/>
        <w:spacing w:line="360" w:lineRule="exact"/>
        <w:ind w:firstLine="539"/>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七、教学时间安排总表</w:t>
      </w:r>
    </w:p>
    <w:p>
      <w:pPr>
        <w:pStyle w:val="4"/>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hAnsi="Times New Roman" w:cs="Times New Roman"/>
          <w:b/>
          <w:bCs/>
          <w:color w:val="auto"/>
          <w:sz w:val="28"/>
          <w:szCs w:val="28"/>
        </w:rPr>
      </w:pPr>
      <w:r>
        <w:rPr>
          <w:rFonts w:hAnsi="Times New Roman" w:eastAsia="黑体" w:cs="Times New Roman"/>
          <w:b/>
          <w:bCs/>
          <w:color w:val="auto"/>
          <w:sz w:val="28"/>
          <w:szCs w:val="28"/>
        </w:rPr>
        <w:t>八、</w:t>
      </w:r>
      <w:r>
        <w:rPr>
          <w:rFonts w:hint="eastAsia" w:hAnsi="Times New Roman" w:eastAsia="黑体" w:cs="Times New Roman"/>
          <w:b/>
          <w:bCs/>
          <w:color w:val="auto"/>
          <w:sz w:val="28"/>
          <w:szCs w:val="28"/>
          <w:lang w:eastAsia="zh-CN"/>
        </w:rPr>
        <w:t>学科基础、</w:t>
      </w:r>
      <w:r>
        <w:rPr>
          <w:rFonts w:hint="eastAsia" w:hAnsi="Times New Roman" w:eastAsia="黑体" w:cs="Times New Roman"/>
          <w:b/>
          <w:bCs/>
          <w:color w:val="auto"/>
          <w:sz w:val="28"/>
          <w:szCs w:val="28"/>
        </w:rPr>
        <w:t>核心</w:t>
      </w:r>
      <w:r>
        <w:rPr>
          <w:rFonts w:hAnsi="Times New Roman" w:eastAsia="黑体" w:cs="Times New Roman"/>
          <w:b/>
          <w:bCs/>
          <w:color w:val="auto"/>
          <w:sz w:val="28"/>
          <w:szCs w:val="28"/>
        </w:rPr>
        <w:t>课程及简介</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1.核心课程有：史学概论、中国古代史、中国近代史、中国现代史、世界古代史、世界近代史、中国历史要籍介绍及选读、中国史学史、中国历史地理、中华人民共和国史、外国历史要籍介绍及选读、西方史学史。</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2.课程简介</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（1）课程名称：史学概论</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是历史学专业基础理论课。主要内容是概述历史科学的基础理论，史学方法论和史学理论发展史的基本知识。帮助学生联系历史研究实际，学会运用马克思主义唯物史观研究历史的基础理论和方法，掌握从事史学工作的必备知识和技能。它有助于启发思维，培养学生独立工作能力，特别是从事研究工作和教学工作的能力。</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 xml:space="preserve">（2）课程名称：中国古代史     </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中国古代史上起原始社会，下至1840年鸦片战争前，讲授原始社会、奴隶社会、封建社会的中国历史进程。本课程在马克思主义历史理论的指导下，讲述各个历史时期的经济、政治、军事、思想文化、重大历史事件和重要历史人物的基本状况，是历史学专业重要的一门专业基础课程。</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（3）课程名称：中国近代史</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讲授1840年鸦片战争到1919年的历史，这是中国半殖民地半封建社会的历史，是中国人民进行反帝反封建民主革命的历史。本课程介绍和分析中国近代历史的发展过程，探索其发展规律，使学生了解有关这段历史的基本知识和理论，认识历史发展的规律。</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 xml:space="preserve">（4）课程名称：中国现代史 </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是历史学专业必修的基础课程。它讲授从1919年五四运动到1949年中华人民共和国成立的历史，即中国半殖民地半封建社会的继续及其向新民主主义社会转变的历史。通过学习，使学生比较系统地掌握中国现代史的基础知识和基本技能，学会运用辩证唯物主义和历史唯物主义的观点，分析和认识中国现代历史的</w:t>
      </w:r>
      <w:r>
        <w:rPr>
          <w:rFonts w:hint="eastAsia" w:cs="Times New Roman" w:asciiTheme="minorEastAsia" w:hAnsiTheme="minorEastAsia" w:eastAsiaTheme="minorEastAsia"/>
          <w:color w:val="auto"/>
          <w:spacing w:val="-6"/>
          <w:sz w:val="24"/>
          <w:szCs w:val="28"/>
        </w:rPr>
        <w:t>发展规律，深刻理解“没有共产党就没有新中国”，“只有社会主义才能救中国”的</w:t>
      </w:r>
      <w:r>
        <w:rPr>
          <w:rFonts w:hint="eastAsia" w:cs="Times New Roman" w:asciiTheme="minorEastAsia" w:hAnsiTheme="minorEastAsia" w:eastAsiaTheme="minorEastAsia"/>
          <w:color w:val="auto"/>
          <w:sz w:val="24"/>
          <w:szCs w:val="28"/>
        </w:rPr>
        <w:t>真理。</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（5）课程名称：世界古代史</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讲述世界原始社会、奴隶社会、封建社会的历史，时间范围从人类起源至15世纪中叶。内容有古代埃及、古代印度、古代希腊、古代罗马的奴隶制度；世界各洲的封建社会进程和特点；资本主义文化的兴起。</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 xml:space="preserve">（6）课程名称：世界近代史 </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世界近代史上起英国资产阶级革命，下至俄国十月革命和第一次世界大战结束，是资本主义制度产生、确立和发展的历史。世界近代史主要分为两个时期：从1640年英国资产阶级革命到1870年普法战争是自由资本主义时期；从1871年巴黎公社到第一次世界大战结束是资本主义向帝国主义过渡和帝国主义确立时期。本课程主要是揭示资本主义发展的基本过程和规律。</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（7）课程名称：中国历史要籍介绍及选读</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 xml:space="preserve">主要内容：本课程是历史学专业一门基础课。它的主要任务是通过学习中国历史上各种典型的、有代表性的历史书籍，帮助学生研读古文献资料，扫除语言文字上的障碍，提供阅读和检索古籍资料的各种方法，及研究中国历史所必须的各种基本知识，培养学生运用历史资料的能力，为进一步深入研究中国历史打下基础。    </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w:t>
      </w:r>
      <w:r>
        <w:rPr>
          <w:rFonts w:hint="eastAsia" w:cs="Times New Roman" w:asciiTheme="minorEastAsia" w:hAnsiTheme="minorEastAsia" w:eastAsiaTheme="minorEastAsia"/>
          <w:color w:val="auto"/>
          <w:sz w:val="24"/>
          <w:szCs w:val="28"/>
          <w:lang w:val="en-US" w:eastAsia="zh-CN"/>
        </w:rPr>
        <w:t>8</w:t>
      </w:r>
      <w:r>
        <w:rPr>
          <w:rFonts w:hint="eastAsia" w:cs="Times New Roman" w:asciiTheme="minorEastAsia" w:hAnsiTheme="minorEastAsia" w:eastAsiaTheme="minorEastAsia"/>
          <w:color w:val="auto"/>
          <w:sz w:val="24"/>
          <w:szCs w:val="28"/>
        </w:rPr>
        <w:t xml:space="preserve">）课程名称：中国史学史 </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作为历史学专业的一门专门课程，教学的主要目的是学习史学著作，掌握史书体例，认识史学史的发展规律，并学会查找和使用历史文献，为研究历史打下基础。中国史学史课程内容从远古传说、文字产生、史官设立、史学形成，分历史时期和史书体例，分别介绍和讲述。</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w:t>
      </w:r>
      <w:r>
        <w:rPr>
          <w:rFonts w:hint="eastAsia" w:cs="Times New Roman" w:asciiTheme="minorEastAsia" w:hAnsiTheme="minorEastAsia" w:eastAsiaTheme="minorEastAsia"/>
          <w:color w:val="auto"/>
          <w:sz w:val="24"/>
          <w:szCs w:val="28"/>
          <w:lang w:val="en-US" w:eastAsia="zh-CN"/>
        </w:rPr>
        <w:t>9</w:t>
      </w:r>
      <w:r>
        <w:rPr>
          <w:rFonts w:hint="eastAsia" w:cs="Times New Roman" w:asciiTheme="minorEastAsia" w:hAnsiTheme="minorEastAsia" w:eastAsiaTheme="minorEastAsia"/>
          <w:color w:val="auto"/>
          <w:sz w:val="24"/>
          <w:szCs w:val="28"/>
        </w:rPr>
        <w:t>）课程名称：中国历史地理</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系统地介绍了中国历史地理的有关理论、方法、现状及所包含的主要内容并着重介绍了历史自然地理与历史人文地理方面的与现实生活关系较密切的内容。如历史自然地理方面的气候变迁，自然灾害的变迁，黄河的变迁，历史人文地理方面的政区改革、疆域沿革、人口变迁、城市分布等。</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（1</w:t>
      </w:r>
      <w:r>
        <w:rPr>
          <w:rFonts w:hint="eastAsia" w:cs="Times New Roman" w:asciiTheme="minorEastAsia" w:hAnsiTheme="minorEastAsia" w:eastAsiaTheme="minorEastAsia"/>
          <w:color w:val="auto"/>
          <w:sz w:val="24"/>
          <w:szCs w:val="28"/>
          <w:lang w:val="en-US" w:eastAsia="zh-CN"/>
        </w:rPr>
        <w:t>0</w:t>
      </w:r>
      <w:r>
        <w:rPr>
          <w:rFonts w:hint="eastAsia" w:cs="Times New Roman" w:asciiTheme="minorEastAsia" w:hAnsiTheme="minorEastAsia" w:eastAsiaTheme="minorEastAsia"/>
          <w:color w:val="auto"/>
          <w:sz w:val="24"/>
          <w:szCs w:val="28"/>
        </w:rPr>
        <w:t>）课程名称： 中华人民共和国史</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以全国各族人民在中国共产党领导下进行社会主义革命和建设为主线，讲授从中华人民共和国成立到中国共产党第十八次全国代表大会召开的历史。通过学习，使学生系统地掌握建国以来政治、经济、思想文化等方面的历史内容，认识当代中国社会发展的客观规律，总结中国社会主义革命和建设的经验教训，认识坚持四项基本原则、坚持改革开放，走建设有中国特色社会主义道路的正确性和重要性。</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（1</w:t>
      </w:r>
      <w:r>
        <w:rPr>
          <w:rFonts w:hint="eastAsia" w:cs="Times New Roman" w:asciiTheme="minorEastAsia" w:hAnsiTheme="minorEastAsia" w:eastAsiaTheme="minorEastAsia"/>
          <w:color w:val="auto"/>
          <w:sz w:val="24"/>
          <w:szCs w:val="28"/>
          <w:lang w:val="en-US" w:eastAsia="zh-CN"/>
        </w:rPr>
        <w:t>1</w:t>
      </w:r>
      <w:r>
        <w:rPr>
          <w:rFonts w:hint="eastAsia" w:cs="Times New Roman" w:asciiTheme="minorEastAsia" w:hAnsiTheme="minorEastAsia" w:eastAsiaTheme="minorEastAsia"/>
          <w:color w:val="auto"/>
          <w:sz w:val="24"/>
          <w:szCs w:val="28"/>
        </w:rPr>
        <w:t>）课程名称：外国历史要籍介绍及选读</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是高等院校历史专业开设的一门很重要的专业基础课，也是本专业的核心课程之一，其目的是介绍外国古代的重要历史典籍并着重选取其中一些具有代表性、著名的篇章学习的学科。通过学习，可以使历史专业的学生对外国历史上的基本史籍有一个基本了解，并且能够掌握外国史籍的阅读与分析等实际运用的能力，它注重学生历史基础知识的掌握和世界史史料阅读能力的培养，是学习和研究历史的入门课程，从而利于历史学特别是世界历史的深入学习和研究。</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（1</w:t>
      </w:r>
      <w:r>
        <w:rPr>
          <w:rFonts w:hint="eastAsia" w:cs="Times New Roman" w:asciiTheme="minorEastAsia" w:hAnsiTheme="minorEastAsia" w:eastAsiaTheme="minorEastAsia"/>
          <w:color w:val="auto"/>
          <w:sz w:val="24"/>
          <w:szCs w:val="28"/>
          <w:lang w:val="en-US" w:eastAsia="zh-CN"/>
        </w:rPr>
        <w:t>2</w:t>
      </w:r>
      <w:r>
        <w:rPr>
          <w:rFonts w:hint="eastAsia" w:cs="Times New Roman" w:asciiTheme="minorEastAsia" w:hAnsiTheme="minorEastAsia" w:eastAsiaTheme="minorEastAsia"/>
          <w:color w:val="auto"/>
          <w:sz w:val="24"/>
          <w:szCs w:val="28"/>
        </w:rPr>
        <w:t>）课程名称：西方史学史</w:t>
      </w:r>
    </w:p>
    <w:p>
      <w:pPr>
        <w:pStyle w:val="4"/>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主要内容：本课程是高等院校历史专业新开设的一门很重要的专业基础课，也是本专业的核心课程之一，其目的是以马克思主义唯物史观为指导，从历史环境中考察各个历史时期的史家、史著、史学思潮和流派等，介绍历代西方史学家对历史所作出的种种思考，了解自古希腊至现当代的西方史学，纵贯西方古典史学、中世纪史学、近代史学和现当代史学的史学发展历程。了解西方主要史学理论和各主要流派的思想特征，把握西方史学发展的历史规律和趋势，树立系统、科学的西方史学观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Ansi="Times New Roman" w:eastAsia="黑体" w:cs="Times New Roman"/>
          <w:b/>
          <w:bCs/>
          <w:color w:val="auto"/>
          <w:sz w:val="28"/>
          <w:szCs w:val="28"/>
        </w:rPr>
      </w:pPr>
      <w:r>
        <w:rPr>
          <w:rFonts w:hAnsi="Times New Roman" w:eastAsia="黑体" w:cs="Times New Roman"/>
          <w:b/>
          <w:bCs/>
          <w:color w:val="auto"/>
          <w:sz w:val="28"/>
          <w:szCs w:val="28"/>
        </w:rPr>
        <w:t xml:space="preserve">    九、课程的学时、学分及学期安排表（见附表）</w:t>
      </w:r>
    </w:p>
    <w:p>
      <w:pPr>
        <w:rPr>
          <w:rFonts w:hAnsi="Times New Roman" w:eastAsia="黑体" w:cs="Times New Roman"/>
          <w:b/>
          <w:bCs/>
          <w:color w:val="auto"/>
          <w:sz w:val="28"/>
          <w:szCs w:val="28"/>
        </w:rPr>
        <w:sectPr>
          <w:footnotePr>
            <w:numFmt w:val="decimalEnclosedCircleChinese"/>
          </w:footnotePr>
          <w:pgSz w:w="11906" w:h="16838"/>
          <w:pgMar w:top="1474" w:right="1474" w:bottom="1474"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rFonts w:hAnsi="Times New Roman" w:eastAsia="黑体" w:cs="Times New Roman"/>
          <w:b/>
          <w:bCs/>
          <w:color w:val="auto"/>
          <w:sz w:val="28"/>
          <w:szCs w:val="28"/>
        </w:rPr>
        <w:br w:type="page"/>
      </w:r>
    </w:p>
    <w:tbl>
      <w:tblPr>
        <w:tblStyle w:val="11"/>
        <w:tblW w:w="14080" w:type="dxa"/>
        <w:tblInd w:w="0" w:type="dxa"/>
        <w:shd w:val="clear" w:color="auto" w:fill="auto"/>
        <w:tblLayout w:type="autofit"/>
        <w:tblCellMar>
          <w:top w:w="0" w:type="dxa"/>
          <w:left w:w="0" w:type="dxa"/>
          <w:bottom w:w="0" w:type="dxa"/>
          <w:right w:w="0" w:type="dxa"/>
        </w:tblCellMar>
      </w:tblPr>
      <w:tblGrid>
        <w:gridCol w:w="350"/>
        <w:gridCol w:w="350"/>
        <w:gridCol w:w="1214"/>
        <w:gridCol w:w="2947"/>
        <w:gridCol w:w="627"/>
        <w:gridCol w:w="675"/>
        <w:gridCol w:w="675"/>
        <w:gridCol w:w="675"/>
        <w:gridCol w:w="675"/>
        <w:gridCol w:w="675"/>
        <w:gridCol w:w="675"/>
        <w:gridCol w:w="435"/>
        <w:gridCol w:w="435"/>
        <w:gridCol w:w="435"/>
        <w:gridCol w:w="435"/>
        <w:gridCol w:w="435"/>
        <w:gridCol w:w="435"/>
        <w:gridCol w:w="435"/>
        <w:gridCol w:w="435"/>
        <w:gridCol w:w="1062"/>
      </w:tblGrid>
      <w:tr>
        <w:tblPrEx>
          <w:shd w:val="clear" w:color="auto" w:fill="auto"/>
          <w:tblCellMar>
            <w:top w:w="0" w:type="dxa"/>
            <w:left w:w="0" w:type="dxa"/>
            <w:bottom w:w="0" w:type="dxa"/>
            <w:right w:w="0" w:type="dxa"/>
          </w:tblCellMar>
        </w:tblPrEx>
        <w:trPr>
          <w:trHeight w:val="530" w:hRule="atLeast"/>
        </w:trPr>
        <w:tc>
          <w:tcPr>
            <w:tcW w:w="14080"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历史学专业(师范)本科教学课程计划表</w:t>
            </w:r>
          </w:p>
        </w:tc>
      </w:tr>
      <w:tr>
        <w:tblPrEx>
          <w:shd w:val="clear" w:color="auto" w:fill="auto"/>
          <w:tblCellMar>
            <w:top w:w="0" w:type="dxa"/>
            <w:left w:w="0" w:type="dxa"/>
            <w:bottom w:w="0" w:type="dxa"/>
            <w:right w:w="0" w:type="dxa"/>
          </w:tblCellMar>
        </w:tblPrEx>
        <w:trPr>
          <w:trHeight w:val="390" w:hRule="atLeast"/>
        </w:trPr>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 识 类 课</w:t>
            </w:r>
          </w:p>
        </w:tc>
        <w:tc>
          <w:tcPr>
            <w:tcW w:w="35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G01000018</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思想道德与法治</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G01000013</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马克思主义基本原理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645"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G01000016</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毛泽东思想和中国特色社会主义理论体系概论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G01000017</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中国近现代史纲要</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G01000022</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社会主义发展史</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G09000002</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G09000003</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G09000004</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大学体育-4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体育学院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G30000001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军事理论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G01000001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形势与政策（1-8）</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大学生职业发展与就业指导-1</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G25000002</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大学生职业发展与就业指导-2</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招生就业</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计算机基础</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G24000006</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高级OFFICE</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计算机院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劳动教育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二级学院</w:t>
            </w:r>
          </w:p>
        </w:tc>
      </w:tr>
      <w:tr>
        <w:tblPrEx>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G40000002</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大学生心理健康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健康中心</w:t>
            </w:r>
          </w:p>
        </w:tc>
      </w:tr>
      <w:tr>
        <w:tblPrEx>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G03000009</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tblCellMar>
            <w:top w:w="0" w:type="dxa"/>
            <w:left w:w="0" w:type="dxa"/>
            <w:bottom w:w="0" w:type="dxa"/>
            <w:right w:w="0" w:type="dxa"/>
          </w:tblCellMar>
        </w:tblPrEx>
        <w:trPr>
          <w:trHeight w:val="370" w:hRule="atLeast"/>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G03000002</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980" w:type="dxa"/>
        <w:tblInd w:w="0" w:type="dxa"/>
        <w:shd w:val="clear" w:color="auto" w:fill="auto"/>
        <w:tblLayout w:type="autofit"/>
        <w:tblCellMar>
          <w:top w:w="0" w:type="dxa"/>
          <w:left w:w="0" w:type="dxa"/>
          <w:bottom w:w="0" w:type="dxa"/>
          <w:right w:w="0" w:type="dxa"/>
        </w:tblCellMar>
      </w:tblPr>
      <w:tblGrid>
        <w:gridCol w:w="349"/>
        <w:gridCol w:w="350"/>
        <w:gridCol w:w="1214"/>
        <w:gridCol w:w="2942"/>
        <w:gridCol w:w="4"/>
        <w:gridCol w:w="627"/>
        <w:gridCol w:w="665"/>
        <w:gridCol w:w="10"/>
        <w:gridCol w:w="660"/>
        <w:gridCol w:w="675"/>
        <w:gridCol w:w="680"/>
        <w:gridCol w:w="10"/>
        <w:gridCol w:w="675"/>
        <w:gridCol w:w="670"/>
        <w:gridCol w:w="5"/>
        <w:gridCol w:w="415"/>
        <w:gridCol w:w="452"/>
        <w:gridCol w:w="3"/>
        <w:gridCol w:w="435"/>
        <w:gridCol w:w="5"/>
        <w:gridCol w:w="430"/>
        <w:gridCol w:w="5"/>
        <w:gridCol w:w="427"/>
        <w:gridCol w:w="3"/>
        <w:gridCol w:w="430"/>
        <w:gridCol w:w="5"/>
        <w:gridCol w:w="436"/>
        <w:gridCol w:w="435"/>
        <w:gridCol w:w="6"/>
        <w:gridCol w:w="957"/>
      </w:tblGrid>
      <w:tr>
        <w:tblPrEx>
          <w:shd w:val="clear" w:color="auto" w:fill="auto"/>
          <w:tblCellMar>
            <w:top w:w="0" w:type="dxa"/>
            <w:left w:w="0" w:type="dxa"/>
            <w:bottom w:w="0" w:type="dxa"/>
            <w:right w:w="0" w:type="dxa"/>
          </w:tblCellMar>
        </w:tblPrEx>
        <w:trPr>
          <w:trHeight w:val="390" w:hRule="atLeast"/>
        </w:trPr>
        <w:tc>
          <w:tcPr>
            <w:tcW w:w="6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3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9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9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9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 识 类 课</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G03000003</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大学英语-3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选修课</w:t>
            </w:r>
          </w:p>
        </w:tc>
        <w:tc>
          <w:tcPr>
            <w:tcW w:w="12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通识类限选</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特色类、职场类及高级类英语</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外语学院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46"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通识类选修课程</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美育教育类课程</w:t>
            </w:r>
          </w:p>
        </w:tc>
        <w:tc>
          <w:tcPr>
            <w:tcW w:w="96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二级学院 </w:t>
            </w:r>
          </w:p>
        </w:tc>
      </w:tr>
      <w:tr>
        <w:tblPrEx>
          <w:shd w:val="clear" w:color="auto" w:fill="auto"/>
          <w:tblCellMar>
            <w:top w:w="0" w:type="dxa"/>
            <w:left w:w="0" w:type="dxa"/>
            <w:bottom w:w="0" w:type="dxa"/>
            <w:right w:w="0" w:type="dxa"/>
          </w:tblCellMar>
        </w:tblPrEx>
        <w:trPr>
          <w:trHeight w:val="728"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946"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8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经典传统文化传承、生态文明教育与生态环境保护、海洋知识、心理健康等人文社会科学类、自然科学类、艺术类课程，学生至少应修满4学分</w:t>
            </w:r>
          </w:p>
        </w:tc>
        <w:tc>
          <w:tcPr>
            <w:tcW w:w="96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49.5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886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114</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必修课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G04000001</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G04000002</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心理学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G04000005</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发展与教育心理学</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民族学院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G04000006</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中小学教师职业道德规范</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G02000002</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普通话</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G10000001</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书法</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创意学院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G01000023</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习近平总书记教育重要论述讲义</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马克思院</w:t>
            </w:r>
          </w:p>
        </w:tc>
      </w:tr>
      <w:tr>
        <w:tblPrEx>
          <w:shd w:val="clear" w:color="auto" w:fill="auto"/>
          <w:tblCellMar>
            <w:top w:w="0" w:type="dxa"/>
            <w:left w:w="0" w:type="dxa"/>
            <w:bottom w:w="0" w:type="dxa"/>
            <w:right w:w="0" w:type="dxa"/>
          </w:tblCellMar>
        </w:tblPrEx>
        <w:trPr>
          <w:trHeight w:val="370"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专业类必修课程</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BK0070001</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BK0070002</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中国古代史-2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BK0070003</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世界古代史-1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BK0070004</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世界古代史-2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BK0070005</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中国史学史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BK0070006</w:t>
            </w:r>
          </w:p>
        </w:tc>
        <w:tc>
          <w:tcPr>
            <w:tcW w:w="294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西方史学史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6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805" w:type="dxa"/>
        <w:tblInd w:w="0" w:type="dxa"/>
        <w:shd w:val="clear" w:color="auto" w:fill="auto"/>
        <w:tblLayout w:type="autofit"/>
        <w:tblCellMar>
          <w:top w:w="0" w:type="dxa"/>
          <w:left w:w="0" w:type="dxa"/>
          <w:bottom w:w="0" w:type="dxa"/>
          <w:right w:w="0" w:type="dxa"/>
        </w:tblCellMar>
      </w:tblPr>
      <w:tblGrid>
        <w:gridCol w:w="350"/>
        <w:gridCol w:w="350"/>
        <w:gridCol w:w="8"/>
        <w:gridCol w:w="1206"/>
        <w:gridCol w:w="2897"/>
        <w:gridCol w:w="677"/>
        <w:gridCol w:w="675"/>
        <w:gridCol w:w="675"/>
        <w:gridCol w:w="675"/>
        <w:gridCol w:w="675"/>
        <w:gridCol w:w="554"/>
        <w:gridCol w:w="563"/>
        <w:gridCol w:w="463"/>
        <w:gridCol w:w="5"/>
        <w:gridCol w:w="435"/>
        <w:gridCol w:w="435"/>
        <w:gridCol w:w="435"/>
        <w:gridCol w:w="435"/>
        <w:gridCol w:w="435"/>
        <w:gridCol w:w="435"/>
        <w:gridCol w:w="435"/>
        <w:gridCol w:w="987"/>
      </w:tblGrid>
      <w:tr>
        <w:tblPrEx>
          <w:shd w:val="clear" w:color="auto" w:fill="auto"/>
          <w:tblCellMar>
            <w:top w:w="0" w:type="dxa"/>
            <w:left w:w="0" w:type="dxa"/>
            <w:bottom w:w="0" w:type="dxa"/>
            <w:right w:w="0" w:type="dxa"/>
          </w:tblCellMar>
        </w:tblPrEx>
        <w:trPr>
          <w:trHeight w:val="390" w:hRule="atLeast"/>
        </w:trPr>
        <w:tc>
          <w:tcPr>
            <w:tcW w:w="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7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5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9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9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专业类必修课程</w:t>
            </w: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BK0070007</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中国历史要籍介绍及选读</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BK0070008</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史学概论</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BK0070009</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中国历史地理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BK0070010</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外国历史要籍介绍及选读</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460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专业类必修课程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专业核心课程</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BK0070011</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历史课程与教学论</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BK0070012</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中学历史教材分析</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BK0070013</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中学历史教学技能训练</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BK0070014</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中国近代史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BK0070015</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中国现代史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BK0070016</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世界近代史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BK0070017</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世界现代史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BK0070018</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世界当代史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BK0070019</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中华人民共和国史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442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343</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99</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987"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实践类课程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集中性实践环节</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入学教育（含国防与安全教育）</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G14000001</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军事训练</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武装部</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GT0000001</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第二课堂</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学院团委</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BSJ007007</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学年论文</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BSJ007008</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专业见习</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BSJ007009</w:t>
            </w:r>
          </w:p>
        </w:tc>
        <w:tc>
          <w:tcPr>
            <w:tcW w:w="28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教育见习、实习</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892" w:type="dxa"/>
        <w:tblInd w:w="0" w:type="dxa"/>
        <w:shd w:val="clear" w:color="auto" w:fill="auto"/>
        <w:tblLayout w:type="autofit"/>
        <w:tblCellMar>
          <w:top w:w="0" w:type="dxa"/>
          <w:left w:w="0" w:type="dxa"/>
          <w:bottom w:w="0" w:type="dxa"/>
          <w:right w:w="0" w:type="dxa"/>
        </w:tblCellMar>
      </w:tblPr>
      <w:tblGrid>
        <w:gridCol w:w="351"/>
        <w:gridCol w:w="353"/>
        <w:gridCol w:w="1226"/>
        <w:gridCol w:w="2662"/>
        <w:gridCol w:w="636"/>
        <w:gridCol w:w="678"/>
        <w:gridCol w:w="681"/>
        <w:gridCol w:w="681"/>
        <w:gridCol w:w="686"/>
        <w:gridCol w:w="676"/>
        <w:gridCol w:w="626"/>
        <w:gridCol w:w="494"/>
        <w:gridCol w:w="439"/>
        <w:gridCol w:w="439"/>
        <w:gridCol w:w="439"/>
        <w:gridCol w:w="352"/>
        <w:gridCol w:w="526"/>
        <w:gridCol w:w="439"/>
        <w:gridCol w:w="439"/>
        <w:gridCol w:w="1069"/>
      </w:tblGrid>
      <w:tr>
        <w:tblPrEx>
          <w:shd w:val="clear" w:color="auto" w:fill="auto"/>
          <w:tblCellMar>
            <w:top w:w="0" w:type="dxa"/>
            <w:left w:w="0" w:type="dxa"/>
            <w:bottom w:w="0" w:type="dxa"/>
            <w:right w:w="0" w:type="dxa"/>
          </w:tblCellMar>
        </w:tblPrEx>
        <w:trPr>
          <w:trHeight w:val="390" w:hRule="atLeast"/>
        </w:trPr>
        <w:tc>
          <w:tcPr>
            <w:tcW w:w="7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3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56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0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0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BSJ007010</w:t>
            </w:r>
          </w:p>
        </w:tc>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毕业论文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8周</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毕业教育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1周</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学工部</w:t>
            </w:r>
          </w:p>
        </w:tc>
      </w:tr>
      <w:tr>
        <w:tblPrEx>
          <w:shd w:val="clear" w:color="auto" w:fill="auto"/>
          <w:tblCellMar>
            <w:top w:w="0" w:type="dxa"/>
            <w:left w:w="0" w:type="dxa"/>
            <w:bottom w:w="0" w:type="dxa"/>
            <w:right w:w="0" w:type="dxa"/>
          </w:tblCellMar>
        </w:tblPrEx>
        <w:trPr>
          <w:trHeight w:val="370" w:hRule="atLeast"/>
        </w:trPr>
        <w:tc>
          <w:tcPr>
            <w:tcW w:w="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31.5</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中国史专长课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BK0070020</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中国政党史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BK0070021</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隋唐史专题</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BK0070022</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明清史专题</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BK0070023</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中国政治制度史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BK0070063</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中国经济史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BK0070025</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中国文化史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BK0070064</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中国思想史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BK0070027</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海南史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BK0070028</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中国社会史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BK0070029</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中国海疆史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世界史专长课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BK0070030</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西方政治制度史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BK0070031</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东南亚史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BK0070032</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西方文化史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BK0070033</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近现代国际关系史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BK0070034</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美国史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BK0070035</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中俄关系史专题</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BK0070036</w:t>
            </w:r>
          </w:p>
        </w:tc>
        <w:tc>
          <w:tcPr>
            <w:tcW w:w="2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中日关系史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3992" w:type="dxa"/>
        <w:tblInd w:w="0" w:type="dxa"/>
        <w:shd w:val="clear" w:color="auto" w:fill="auto"/>
        <w:tblLayout w:type="autofit"/>
        <w:tblCellMar>
          <w:top w:w="0" w:type="dxa"/>
          <w:left w:w="0" w:type="dxa"/>
          <w:bottom w:w="0" w:type="dxa"/>
          <w:right w:w="0" w:type="dxa"/>
        </w:tblCellMar>
      </w:tblPr>
      <w:tblGrid>
        <w:gridCol w:w="350"/>
        <w:gridCol w:w="350"/>
        <w:gridCol w:w="8"/>
        <w:gridCol w:w="1206"/>
        <w:gridCol w:w="2947"/>
        <w:gridCol w:w="627"/>
        <w:gridCol w:w="675"/>
        <w:gridCol w:w="675"/>
        <w:gridCol w:w="675"/>
        <w:gridCol w:w="675"/>
        <w:gridCol w:w="669"/>
        <w:gridCol w:w="677"/>
        <w:gridCol w:w="434"/>
        <w:gridCol w:w="5"/>
        <w:gridCol w:w="435"/>
        <w:gridCol w:w="435"/>
        <w:gridCol w:w="435"/>
        <w:gridCol w:w="435"/>
        <w:gridCol w:w="435"/>
        <w:gridCol w:w="435"/>
        <w:gridCol w:w="435"/>
        <w:gridCol w:w="974"/>
      </w:tblGrid>
      <w:tr>
        <w:tblPrEx>
          <w:shd w:val="clear" w:color="auto" w:fill="auto"/>
          <w:tblCellMar>
            <w:top w:w="0" w:type="dxa"/>
            <w:left w:w="0" w:type="dxa"/>
            <w:bottom w:w="0" w:type="dxa"/>
            <w:right w:w="0" w:type="dxa"/>
          </w:tblCellMar>
        </w:tblPrEx>
        <w:trPr>
          <w:trHeight w:val="390" w:hRule="atLeast"/>
        </w:trPr>
        <w:tc>
          <w:tcPr>
            <w:tcW w:w="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8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9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390" w:hRule="atLeast"/>
        </w:trPr>
        <w:tc>
          <w:tcPr>
            <w:tcW w:w="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9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BK0070037</w:t>
            </w:r>
          </w:p>
        </w:tc>
        <w:tc>
          <w:tcPr>
            <w:tcW w:w="2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西方社会史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70" w:hRule="atLeast"/>
        </w:trPr>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专业类选修课程</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任意选修课程</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BK0070038</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史学论文写作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BK0070039</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社会学概论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BK0070040</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宗教史概论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海南文化专题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BK0070042</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专业英语-1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BK0070043</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专业英语-2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BK0070044</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南海历史与现状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BK0070045</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海上丝绸之路与中外文化交流</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BK0070046</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应用写作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BK0070047</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历史学研究方法</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BK0070048</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田野考察理论与实践</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BK0070049</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民俗与旅游</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BK0070050</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非物质文化遗产专题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BK0070051</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公务员考试专题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BK0070052</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大学语文</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BK0070053</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学校心理健康教育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BK0070054</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教育研究方法</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BK0070055</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教育社会学专题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tblCellMar>
            <w:top w:w="0" w:type="dxa"/>
            <w:left w:w="0" w:type="dxa"/>
            <w:bottom w:w="0" w:type="dxa"/>
            <w:right w:w="0" w:type="dxa"/>
          </w:tblCellMar>
        </w:tblPrEx>
        <w:trPr>
          <w:trHeight w:val="370" w:hRule="atLeast"/>
        </w:trPr>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BK0070056</w:t>
            </w:r>
          </w:p>
        </w:tc>
        <w:tc>
          <w:tcPr>
            <w:tcW w:w="294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教育热点问题专题</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bl>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br w:type="page"/>
      </w:r>
    </w:p>
    <w:tbl>
      <w:tblPr>
        <w:tblStyle w:val="11"/>
        <w:tblW w:w="14036" w:type="dxa"/>
        <w:tblInd w:w="0" w:type="dxa"/>
        <w:shd w:val="clear" w:color="auto" w:fill="auto"/>
        <w:tblLayout w:type="autofit"/>
        <w:tblCellMar>
          <w:top w:w="0" w:type="dxa"/>
          <w:left w:w="0" w:type="dxa"/>
          <w:bottom w:w="0" w:type="dxa"/>
          <w:right w:w="0" w:type="dxa"/>
        </w:tblCellMar>
      </w:tblPr>
      <w:tblGrid>
        <w:gridCol w:w="347"/>
        <w:gridCol w:w="347"/>
        <w:gridCol w:w="9"/>
        <w:gridCol w:w="1197"/>
        <w:gridCol w:w="2928"/>
        <w:gridCol w:w="623"/>
        <w:gridCol w:w="670"/>
        <w:gridCol w:w="670"/>
        <w:gridCol w:w="670"/>
        <w:gridCol w:w="670"/>
        <w:gridCol w:w="670"/>
        <w:gridCol w:w="670"/>
        <w:gridCol w:w="432"/>
        <w:gridCol w:w="432"/>
        <w:gridCol w:w="432"/>
        <w:gridCol w:w="432"/>
        <w:gridCol w:w="432"/>
        <w:gridCol w:w="432"/>
        <w:gridCol w:w="432"/>
        <w:gridCol w:w="432"/>
        <w:gridCol w:w="1109"/>
      </w:tblGrid>
      <w:tr>
        <w:tblPrEx>
          <w:shd w:val="clear" w:color="auto" w:fill="auto"/>
          <w:tblCellMar>
            <w:top w:w="0" w:type="dxa"/>
            <w:left w:w="0" w:type="dxa"/>
            <w:bottom w:w="0" w:type="dxa"/>
            <w:right w:w="0" w:type="dxa"/>
          </w:tblCellMar>
        </w:tblPrEx>
        <w:trPr>
          <w:trHeight w:val="431" w:hRule="atLeast"/>
        </w:trPr>
        <w:tc>
          <w:tcPr>
            <w:tcW w:w="7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课程</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课程编号</w:t>
            </w:r>
          </w:p>
        </w:tc>
        <w:tc>
          <w:tcPr>
            <w:tcW w:w="2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课程名称</w:t>
            </w:r>
          </w:p>
        </w:tc>
        <w:tc>
          <w:tcPr>
            <w:tcW w:w="62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考核方式</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总学</w:t>
            </w:r>
          </w:p>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时</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理论学分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讲课学时</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实践学时</w:t>
            </w:r>
          </w:p>
        </w:tc>
        <w:tc>
          <w:tcPr>
            <w:tcW w:w="345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各学期周学时分配</w:t>
            </w:r>
          </w:p>
        </w:tc>
        <w:tc>
          <w:tcPr>
            <w:tcW w:w="11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开课单位</w:t>
            </w:r>
          </w:p>
        </w:tc>
      </w:tr>
      <w:tr>
        <w:tblPrEx>
          <w:shd w:val="clear" w:color="auto" w:fill="auto"/>
          <w:tblCellMar>
            <w:top w:w="0" w:type="dxa"/>
            <w:left w:w="0" w:type="dxa"/>
            <w:bottom w:w="0" w:type="dxa"/>
            <w:right w:w="0" w:type="dxa"/>
          </w:tblCellMar>
        </w:tblPrEx>
        <w:trPr>
          <w:trHeight w:val="431" w:hRule="atLeast"/>
        </w:trPr>
        <w:tc>
          <w:tcPr>
            <w:tcW w:w="7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11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411" w:hRule="atLeast"/>
        </w:trPr>
        <w:tc>
          <w:tcPr>
            <w:tcW w:w="3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专业类选修课程</w:t>
            </w:r>
          </w:p>
        </w:tc>
        <w:tc>
          <w:tcPr>
            <w:tcW w:w="3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任意选修课程</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BK0070057</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教育案例评析</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BK0070058</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人际沟通与交往</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BK0070059</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教育政策与法规</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BK0070060</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演讲与口才</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BK0070061</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科技史概论</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BK0070062</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海洋文化史</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BK0070063</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口述史</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BK0070064</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公共历史策划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考查</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人文学院</w:t>
            </w: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8</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136</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34</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11"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163</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2378</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119.5</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2099</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43.5</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279</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29</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24</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shd w:val="clear" w:color="auto" w:fill="auto"/>
          <w:tblCellMar>
            <w:top w:w="0" w:type="dxa"/>
            <w:left w:w="0" w:type="dxa"/>
            <w:bottom w:w="0" w:type="dxa"/>
            <w:right w:w="0" w:type="dxa"/>
          </w:tblCellMar>
        </w:tblPrEx>
        <w:trPr>
          <w:trHeight w:val="614" w:hRule="atLeast"/>
        </w:trPr>
        <w:tc>
          <w:tcPr>
            <w:tcW w:w="347" w:type="dxa"/>
            <w:vMerge w:val="restart"/>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GCX000001</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创新创业课程-1</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91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创新创业课必需６学分，研究方法、学科前沿课程由各专业开设，各2学分，共４学分，创业基础由各学院或学校提供开设２学分。</w:t>
            </w:r>
          </w:p>
        </w:tc>
      </w:tr>
      <w:tr>
        <w:tblPrEx>
          <w:shd w:val="clear" w:color="auto" w:fill="auto"/>
          <w:tblCellMar>
            <w:top w:w="0" w:type="dxa"/>
            <w:left w:w="0" w:type="dxa"/>
            <w:bottom w:w="0" w:type="dxa"/>
            <w:right w:w="0" w:type="dxa"/>
          </w:tblCellMar>
        </w:tblPrEx>
        <w:trPr>
          <w:trHeight w:val="651" w:hRule="atLeast"/>
        </w:trPr>
        <w:tc>
          <w:tcPr>
            <w:tcW w:w="34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GCX000002</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创新创业课程-2</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91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525" w:hRule="atLeast"/>
        </w:trPr>
        <w:tc>
          <w:tcPr>
            <w:tcW w:w="34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auto"/>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GCX000003</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创新创业课程-3</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91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431" w:hRule="atLeast"/>
        </w:trPr>
        <w:tc>
          <w:tcPr>
            <w:tcW w:w="14036" w:type="dxa"/>
            <w:gridSpan w:val="21"/>
            <w:vMerge w:val="restart"/>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备注：1.《形势与政策》按平均每学期16周，每周1学时计算，本科四年期间学习，共计2个学分，折合理论课时36学时；2.专长课，要求修满 8 学分；3.专业任意选修课，要求修满 8 学分。</w:t>
            </w:r>
          </w:p>
        </w:tc>
      </w:tr>
      <w:tr>
        <w:tblPrEx>
          <w:shd w:val="clear" w:color="auto" w:fill="auto"/>
          <w:tblCellMar>
            <w:top w:w="0" w:type="dxa"/>
            <w:left w:w="0" w:type="dxa"/>
            <w:bottom w:w="0" w:type="dxa"/>
            <w:right w:w="0" w:type="dxa"/>
          </w:tblCellMar>
        </w:tblPrEx>
        <w:trPr>
          <w:trHeight w:val="431" w:hRule="atLeast"/>
        </w:trPr>
        <w:tc>
          <w:tcPr>
            <w:tcW w:w="14036" w:type="dxa"/>
            <w:gridSpan w:val="21"/>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br w:type="page"/>
      </w:r>
    </w:p>
    <w:tbl>
      <w:tblPr>
        <w:tblStyle w:val="11"/>
        <w:tblW w:w="13600" w:type="dxa"/>
        <w:tblInd w:w="0" w:type="dxa"/>
        <w:shd w:val="clear" w:color="auto" w:fill="auto"/>
        <w:tblLayout w:type="autofit"/>
        <w:tblCellMar>
          <w:top w:w="0" w:type="dxa"/>
          <w:left w:w="0" w:type="dxa"/>
          <w:bottom w:w="0" w:type="dxa"/>
          <w:right w:w="0" w:type="dxa"/>
        </w:tblCellMar>
      </w:tblPr>
      <w:tblGrid>
        <w:gridCol w:w="343"/>
        <w:gridCol w:w="344"/>
        <w:gridCol w:w="1192"/>
        <w:gridCol w:w="490"/>
        <w:gridCol w:w="688"/>
        <w:gridCol w:w="1097"/>
        <w:gridCol w:w="1030"/>
        <w:gridCol w:w="663"/>
        <w:gridCol w:w="344"/>
        <w:gridCol w:w="319"/>
        <w:gridCol w:w="344"/>
        <w:gridCol w:w="319"/>
        <w:gridCol w:w="664"/>
        <w:gridCol w:w="343"/>
        <w:gridCol w:w="320"/>
        <w:gridCol w:w="343"/>
        <w:gridCol w:w="320"/>
        <w:gridCol w:w="427"/>
        <w:gridCol w:w="427"/>
        <w:gridCol w:w="427"/>
        <w:gridCol w:w="427"/>
        <w:gridCol w:w="429"/>
        <w:gridCol w:w="427"/>
        <w:gridCol w:w="427"/>
        <w:gridCol w:w="428"/>
        <w:gridCol w:w="1018"/>
      </w:tblGrid>
      <w:tr>
        <w:tblPrEx>
          <w:shd w:val="clear" w:color="auto" w:fill="auto"/>
          <w:tblCellMar>
            <w:top w:w="0" w:type="dxa"/>
            <w:left w:w="0" w:type="dxa"/>
            <w:bottom w:w="0" w:type="dxa"/>
            <w:right w:w="0" w:type="dxa"/>
          </w:tblCellMar>
        </w:tblPrEx>
        <w:trPr>
          <w:trHeight w:val="625" w:hRule="atLeast"/>
        </w:trPr>
        <w:tc>
          <w:tcPr>
            <w:tcW w:w="13600" w:type="dxa"/>
            <w:gridSpan w:val="26"/>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黑体" w:hAnsi="黑体" w:eastAsia="黑体" w:cs="黑体"/>
                <w:b/>
                <w:i w:val="0"/>
                <w:color w:val="auto"/>
                <w:kern w:val="0"/>
                <w:sz w:val="28"/>
                <w:szCs w:val="28"/>
                <w:u w:val="none"/>
                <w:lang w:val="en-US" w:eastAsia="zh-CN" w:bidi="ar"/>
              </w:rPr>
              <w:t xml:space="preserve">课程学分与学时分配表 </w:t>
            </w:r>
          </w:p>
        </w:tc>
      </w:tr>
      <w:tr>
        <w:tblPrEx>
          <w:shd w:val="clear" w:color="auto" w:fill="auto"/>
          <w:tblCellMar>
            <w:top w:w="0" w:type="dxa"/>
            <w:left w:w="0" w:type="dxa"/>
            <w:bottom w:w="0" w:type="dxa"/>
            <w:right w:w="0" w:type="dxa"/>
          </w:tblCellMar>
        </w:tblPrEx>
        <w:trPr>
          <w:trHeight w:val="450" w:hRule="atLeast"/>
        </w:trPr>
        <w:tc>
          <w:tcPr>
            <w:tcW w:w="236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课程类别</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总学分比例</w:t>
            </w:r>
          </w:p>
        </w:tc>
        <w:tc>
          <w:tcPr>
            <w:tcW w:w="368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理论教学</w:t>
            </w:r>
          </w:p>
        </w:tc>
        <w:tc>
          <w:tcPr>
            <w:tcW w:w="346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实践教学</w:t>
            </w:r>
          </w:p>
        </w:tc>
        <w:tc>
          <w:tcPr>
            <w:tcW w:w="12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总学分</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课程门数</w:t>
            </w:r>
          </w:p>
        </w:tc>
      </w:tr>
      <w:tr>
        <w:tblPrEx>
          <w:shd w:val="clear" w:color="auto" w:fill="auto"/>
          <w:tblCellMar>
            <w:top w:w="0" w:type="dxa"/>
            <w:left w:w="0" w:type="dxa"/>
            <w:bottom w:w="0" w:type="dxa"/>
            <w:right w:w="0" w:type="dxa"/>
          </w:tblCellMar>
        </w:tblPrEx>
        <w:trPr>
          <w:trHeight w:val="450" w:hRule="atLeast"/>
        </w:trPr>
        <w:tc>
          <w:tcPr>
            <w:tcW w:w="23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66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学时</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学分</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比例</w:t>
            </w:r>
          </w:p>
        </w:tc>
        <w:tc>
          <w:tcPr>
            <w:tcW w:w="12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shd w:val="clear" w:color="auto" w:fill="auto"/>
          <w:tblCellMar>
            <w:top w:w="0" w:type="dxa"/>
            <w:left w:w="0" w:type="dxa"/>
            <w:bottom w:w="0" w:type="dxa"/>
            <w:right w:w="0" w:type="dxa"/>
          </w:tblCellMar>
        </w:tblPrEx>
        <w:trPr>
          <w:trHeight w:val="450"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通识类必修课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35.50%</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53.5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31.66%</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114</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3.85%</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r>
      <w:tr>
        <w:tblPrEx>
          <w:shd w:val="clear" w:color="auto" w:fill="auto"/>
          <w:tblCellMar>
            <w:top w:w="0" w:type="dxa"/>
            <w:left w:w="0" w:type="dxa"/>
            <w:bottom w:w="0" w:type="dxa"/>
            <w:right w:w="0" w:type="dxa"/>
          </w:tblCellMar>
        </w:tblPrEx>
        <w:trPr>
          <w:trHeight w:val="450"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学科基础课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15.38%</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26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15.38%</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专业核心课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15.38%</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11.83%</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3.55%</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实践教学环节</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15.98%</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31.5 周</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15.98%</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82.25%</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1757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100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58.88%</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213</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39.5</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23.37%</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139</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54</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通识类选修课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4.73%</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4.73%</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专长课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4.73%</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3.55%</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1.18%</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专业任选课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4.73%</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3.55%</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1.18%</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创新创业课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3.55%</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3.55%</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合计</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100%</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2195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125.5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74.26%</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279</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 xml:space="preserve">43.5 </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25.74%</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169</w:t>
            </w:r>
          </w:p>
        </w:tc>
        <w:tc>
          <w:tcPr>
            <w:tcW w:w="10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69</w:t>
            </w:r>
          </w:p>
        </w:tc>
      </w:tr>
      <w:tr>
        <w:tblPrEx>
          <w:shd w:val="clear" w:color="auto" w:fill="auto"/>
          <w:tblCellMar>
            <w:top w:w="0" w:type="dxa"/>
            <w:left w:w="0" w:type="dxa"/>
            <w:bottom w:w="0" w:type="dxa"/>
            <w:right w:w="0" w:type="dxa"/>
          </w:tblCellMar>
        </w:tblPrEx>
        <w:trPr>
          <w:trHeight w:val="392" w:hRule="atLeast"/>
        </w:trPr>
        <w:tc>
          <w:tcPr>
            <w:tcW w:w="23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注:教师教育类课</w:t>
            </w:r>
          </w:p>
        </w:tc>
        <w:tc>
          <w:tcPr>
            <w:tcW w:w="112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学分数为 32 分，占总学分19.4 %，其中教育见习、实习有18周</w:t>
            </w:r>
          </w:p>
        </w:tc>
      </w:tr>
      <w:tr>
        <w:tblPrEx>
          <w:shd w:val="clear" w:color="auto" w:fill="auto"/>
          <w:tblCellMar>
            <w:top w:w="0" w:type="dxa"/>
            <w:left w:w="0" w:type="dxa"/>
            <w:bottom w:w="0" w:type="dxa"/>
            <w:right w:w="0" w:type="dxa"/>
          </w:tblCellMar>
        </w:tblPrEx>
        <w:trPr>
          <w:trHeight w:val="330" w:hRule="atLeast"/>
        </w:trPr>
        <w:tc>
          <w:tcPr>
            <w:tcW w:w="13600" w:type="dxa"/>
            <w:gridSpan w:val="26"/>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92" w:hRule="atLeast"/>
        </w:trPr>
        <w:tc>
          <w:tcPr>
            <w:tcW w:w="51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学时数（学时）</w:t>
            </w:r>
          </w:p>
        </w:tc>
        <w:tc>
          <w:tcPr>
            <w:tcW w:w="10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集中性实践环节周数</w:t>
            </w:r>
          </w:p>
        </w:tc>
        <w:tc>
          <w:tcPr>
            <w:tcW w:w="740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学分数（学分）</w:t>
            </w:r>
          </w:p>
        </w:tc>
      </w:tr>
      <w:tr>
        <w:tblPrEx>
          <w:shd w:val="clear" w:color="auto" w:fill="auto"/>
          <w:tblCellMar>
            <w:top w:w="0" w:type="dxa"/>
            <w:left w:w="0" w:type="dxa"/>
            <w:bottom w:w="0" w:type="dxa"/>
            <w:right w:w="0" w:type="dxa"/>
          </w:tblCellMar>
        </w:tblPrEx>
        <w:trPr>
          <w:trHeight w:val="392" w:hRule="atLeast"/>
        </w:trPr>
        <w:tc>
          <w:tcPr>
            <w:tcW w:w="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237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0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总数</w:t>
            </w:r>
          </w:p>
        </w:tc>
        <w:tc>
          <w:tcPr>
            <w:tcW w:w="132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440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c>
          <w:tcPr>
            <w:tcW w:w="10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w:t>
            </w:r>
          </w:p>
        </w:tc>
      </w:tr>
      <w:tr>
        <w:tblPrEx>
          <w:shd w:val="clear" w:color="auto" w:fill="auto"/>
          <w:tblCellMar>
            <w:top w:w="0" w:type="dxa"/>
            <w:left w:w="0" w:type="dxa"/>
            <w:bottom w:w="0" w:type="dxa"/>
            <w:right w:w="0" w:type="dxa"/>
          </w:tblCellMar>
        </w:tblPrEx>
        <w:trPr>
          <w:trHeight w:val="392" w:hRule="atLeast"/>
        </w:trPr>
        <w:tc>
          <w:tcPr>
            <w:tcW w:w="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11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实验教学</w:t>
            </w:r>
          </w:p>
        </w:tc>
        <w:tc>
          <w:tcPr>
            <w:tcW w:w="6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31.5周</w:t>
            </w:r>
          </w:p>
        </w:tc>
        <w:tc>
          <w:tcPr>
            <w:tcW w:w="66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必修课</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选修课</w:t>
            </w:r>
          </w:p>
        </w:tc>
        <w:tc>
          <w:tcPr>
            <w:tcW w:w="1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集中性实践教学环节</w:t>
            </w:r>
          </w:p>
        </w:tc>
        <w:tc>
          <w:tcPr>
            <w:tcW w:w="854"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理论教学</w:t>
            </w:r>
          </w:p>
        </w:tc>
        <w:tc>
          <w:tcPr>
            <w:tcW w:w="12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实验教学</w:t>
            </w:r>
          </w:p>
        </w:tc>
        <w:tc>
          <w:tcPr>
            <w:tcW w:w="12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课外科技活动</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创新创业教育</w:t>
            </w:r>
          </w:p>
        </w:tc>
      </w:tr>
      <w:tr>
        <w:tblPrEx>
          <w:shd w:val="clear" w:color="auto" w:fill="auto"/>
          <w:tblCellMar>
            <w:top w:w="0" w:type="dxa"/>
            <w:left w:w="0" w:type="dxa"/>
            <w:bottom w:w="0" w:type="dxa"/>
            <w:right w:w="0" w:type="dxa"/>
          </w:tblCellMar>
        </w:tblPrEx>
        <w:trPr>
          <w:trHeight w:val="392" w:hRule="atLeast"/>
        </w:trPr>
        <w:tc>
          <w:tcPr>
            <w:tcW w:w="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4"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trHeight w:val="392" w:hRule="atLeast"/>
        </w:trPr>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2474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1970</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504</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2195</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279</w:t>
            </w:r>
          </w:p>
        </w:tc>
        <w:tc>
          <w:tcPr>
            <w:tcW w:w="6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139</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125.5</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16.5</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330" w:hRule="atLeast"/>
        </w:trPr>
        <w:tc>
          <w:tcPr>
            <w:tcW w:w="34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4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19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17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6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66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66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6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66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66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2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81" w:hRule="atLeast"/>
        </w:trPr>
        <w:tc>
          <w:tcPr>
            <w:tcW w:w="3057"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执笔人：范晓明</w:t>
            </w:r>
          </w:p>
        </w:tc>
        <w:tc>
          <w:tcPr>
            <w:tcW w:w="578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校对人：陈丽</w:t>
            </w:r>
          </w:p>
        </w:tc>
        <w:tc>
          <w:tcPr>
            <w:tcW w:w="475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审订人：王志峰</w:t>
            </w:r>
          </w:p>
        </w:tc>
      </w:tr>
    </w:tbl>
    <w:p>
      <w:pPr>
        <w:rPr>
          <w:rFonts w:hAnsi="Times New Roman" w:eastAsia="黑体" w:cs="Times New Roman"/>
          <w:b/>
          <w:bCs/>
          <w:color w:val="auto"/>
          <w:sz w:val="28"/>
          <w:szCs w:val="28"/>
        </w:rPr>
        <w:sectPr>
          <w:footnotePr>
            <w:numFmt w:val="decimalEnclosedCircleChinese"/>
          </w:footnotePr>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p>
    <w:p>
      <w:pPr>
        <w:pStyle w:val="4"/>
        <w:keepNext w:val="0"/>
        <w:keepLines w:val="0"/>
        <w:pageBreakBefore w:val="0"/>
        <w:widowControl w:val="0"/>
        <w:kinsoku/>
        <w:wordWrap/>
        <w:overflowPunct/>
        <w:topLinePunct w:val="0"/>
        <w:autoSpaceDE/>
        <w:autoSpaceDN/>
        <w:bidi w:val="0"/>
        <w:adjustRightInd/>
        <w:spacing w:line="420" w:lineRule="exact"/>
        <w:ind w:left="0" w:leftChars="0" w:firstLine="0" w:firstLineChars="0"/>
        <w:textAlignment w:val="auto"/>
        <w:rPr>
          <w:rFonts w:hint="eastAsia" w:ascii="宋体" w:hAnsi="宋体"/>
          <w:b/>
          <w:bCs/>
          <w:color w:val="auto"/>
          <w:sz w:val="28"/>
          <w:szCs w:val="28"/>
          <w:lang w:val="en-US" w:eastAsia="zh-CN"/>
        </w:rPr>
      </w:pPr>
    </w:p>
    <w:sectPr>
      <w:headerReference r:id="rId11" w:type="default"/>
      <w:footerReference r:id="rId12" w:type="default"/>
      <w:pgSz w:w="16838" w:h="11906" w:orient="landscape"/>
      <w:pgMar w:top="907" w:right="1474" w:bottom="907" w:left="1474" w:header="851" w:footer="992" w:gutter="0"/>
      <w:pgBorders w:offsetFrom="page">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Helvetica">
    <w:altName w:val="Vijaya"/>
    <w:panose1 w:val="020B0604020202020204"/>
    <w:charset w:val="00"/>
    <w:family w:val="swiss"/>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eastAsia="宋体"/>
        <w:lang w:val="en-US" w:eastAsia="zh-CN"/>
      </w:rPr>
    </w:pPr>
    <w:r>
      <w:rPr>
        <w:rFonts w:hint="eastAsia"/>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2D90C"/>
    <w:multiLevelType w:val="singleLevel"/>
    <w:tmpl w:val="4D62D90C"/>
    <w:lvl w:ilvl="0" w:tentative="0">
      <w:start w:val="7"/>
      <w:numFmt w:val="chineseCounting"/>
      <w:suff w:val="nothing"/>
      <w:lvlText w:val="%1、"/>
      <w:lvlJc w:val="left"/>
      <w:rPr>
        <w:rFonts w:hint="eastAsia"/>
      </w:rPr>
    </w:lvl>
  </w:abstractNum>
  <w:abstractNum w:abstractNumId="1">
    <w:nsid w:val="6048606C"/>
    <w:multiLevelType w:val="singleLevel"/>
    <w:tmpl w:val="6048606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2F27"/>
    <w:rsid w:val="00041942"/>
    <w:rsid w:val="002E57C9"/>
    <w:rsid w:val="006A4B60"/>
    <w:rsid w:val="00713B04"/>
    <w:rsid w:val="00906786"/>
    <w:rsid w:val="00953F66"/>
    <w:rsid w:val="0104326B"/>
    <w:rsid w:val="019030DE"/>
    <w:rsid w:val="019E06A0"/>
    <w:rsid w:val="01B94CA4"/>
    <w:rsid w:val="01BA2C50"/>
    <w:rsid w:val="02404855"/>
    <w:rsid w:val="024263C4"/>
    <w:rsid w:val="024C7688"/>
    <w:rsid w:val="02561288"/>
    <w:rsid w:val="029106C2"/>
    <w:rsid w:val="029E59E9"/>
    <w:rsid w:val="02C65D9E"/>
    <w:rsid w:val="02DB7ACC"/>
    <w:rsid w:val="02F07260"/>
    <w:rsid w:val="033405F4"/>
    <w:rsid w:val="03BA4989"/>
    <w:rsid w:val="03F21216"/>
    <w:rsid w:val="0457492C"/>
    <w:rsid w:val="045E1E0C"/>
    <w:rsid w:val="048C54B6"/>
    <w:rsid w:val="049146B7"/>
    <w:rsid w:val="04FD78BC"/>
    <w:rsid w:val="052C4F71"/>
    <w:rsid w:val="05436532"/>
    <w:rsid w:val="058B383A"/>
    <w:rsid w:val="05B12EB7"/>
    <w:rsid w:val="05B2462F"/>
    <w:rsid w:val="05F91CA6"/>
    <w:rsid w:val="06295D5D"/>
    <w:rsid w:val="067E129F"/>
    <w:rsid w:val="06A11CF2"/>
    <w:rsid w:val="07056002"/>
    <w:rsid w:val="07075A39"/>
    <w:rsid w:val="070A126F"/>
    <w:rsid w:val="0734161C"/>
    <w:rsid w:val="073611C2"/>
    <w:rsid w:val="076D200B"/>
    <w:rsid w:val="0803011C"/>
    <w:rsid w:val="08345247"/>
    <w:rsid w:val="0851430C"/>
    <w:rsid w:val="089B3BA2"/>
    <w:rsid w:val="08BE3C1F"/>
    <w:rsid w:val="08EC29C7"/>
    <w:rsid w:val="097A5B0B"/>
    <w:rsid w:val="09E55D95"/>
    <w:rsid w:val="0ACD3B06"/>
    <w:rsid w:val="0AD3765A"/>
    <w:rsid w:val="0B547CFB"/>
    <w:rsid w:val="0BBB1684"/>
    <w:rsid w:val="0BE42714"/>
    <w:rsid w:val="0BF84B00"/>
    <w:rsid w:val="0BF915A9"/>
    <w:rsid w:val="0C07057F"/>
    <w:rsid w:val="0C0F0F24"/>
    <w:rsid w:val="0C202BC3"/>
    <w:rsid w:val="0C9C26C5"/>
    <w:rsid w:val="0CBB737B"/>
    <w:rsid w:val="0CCF697D"/>
    <w:rsid w:val="0D3260D4"/>
    <w:rsid w:val="0D8145D3"/>
    <w:rsid w:val="0D97725B"/>
    <w:rsid w:val="0DA62853"/>
    <w:rsid w:val="0DBA12E6"/>
    <w:rsid w:val="0E321D88"/>
    <w:rsid w:val="0E3D0C7F"/>
    <w:rsid w:val="0E5C5F63"/>
    <w:rsid w:val="0E992ADA"/>
    <w:rsid w:val="0EC83191"/>
    <w:rsid w:val="0F253942"/>
    <w:rsid w:val="0F6E7933"/>
    <w:rsid w:val="0F8546A3"/>
    <w:rsid w:val="0F8A05F1"/>
    <w:rsid w:val="0F8C6D07"/>
    <w:rsid w:val="0FE64C3E"/>
    <w:rsid w:val="0FFA234C"/>
    <w:rsid w:val="10117223"/>
    <w:rsid w:val="105013B2"/>
    <w:rsid w:val="10770079"/>
    <w:rsid w:val="10942F27"/>
    <w:rsid w:val="10A35B78"/>
    <w:rsid w:val="10B640AD"/>
    <w:rsid w:val="11054B8B"/>
    <w:rsid w:val="110C1E59"/>
    <w:rsid w:val="11D36113"/>
    <w:rsid w:val="121E4AED"/>
    <w:rsid w:val="1236240B"/>
    <w:rsid w:val="124216D1"/>
    <w:rsid w:val="12851EC3"/>
    <w:rsid w:val="129E4D32"/>
    <w:rsid w:val="12BF73F2"/>
    <w:rsid w:val="13555857"/>
    <w:rsid w:val="136D2A6F"/>
    <w:rsid w:val="136E208D"/>
    <w:rsid w:val="139623BC"/>
    <w:rsid w:val="13AC582C"/>
    <w:rsid w:val="13C265ED"/>
    <w:rsid w:val="13FF10B2"/>
    <w:rsid w:val="146575D4"/>
    <w:rsid w:val="14A8576F"/>
    <w:rsid w:val="14DF015D"/>
    <w:rsid w:val="14E322E6"/>
    <w:rsid w:val="157D3867"/>
    <w:rsid w:val="15B91E83"/>
    <w:rsid w:val="15C56536"/>
    <w:rsid w:val="15D5574D"/>
    <w:rsid w:val="16193E85"/>
    <w:rsid w:val="161C40E6"/>
    <w:rsid w:val="162B20DB"/>
    <w:rsid w:val="163811E2"/>
    <w:rsid w:val="16991834"/>
    <w:rsid w:val="16A2521C"/>
    <w:rsid w:val="17183403"/>
    <w:rsid w:val="1719344D"/>
    <w:rsid w:val="17C04E7B"/>
    <w:rsid w:val="17EB182A"/>
    <w:rsid w:val="17EF2219"/>
    <w:rsid w:val="17F951D5"/>
    <w:rsid w:val="181732F8"/>
    <w:rsid w:val="185758C0"/>
    <w:rsid w:val="185C1D1C"/>
    <w:rsid w:val="185E09CA"/>
    <w:rsid w:val="18AE357C"/>
    <w:rsid w:val="18E90683"/>
    <w:rsid w:val="1997370B"/>
    <w:rsid w:val="19AC7DD1"/>
    <w:rsid w:val="1A1261A8"/>
    <w:rsid w:val="1A5B5B75"/>
    <w:rsid w:val="1A7C5998"/>
    <w:rsid w:val="1AC7304F"/>
    <w:rsid w:val="1AE02C21"/>
    <w:rsid w:val="1B1A3733"/>
    <w:rsid w:val="1B8B5E82"/>
    <w:rsid w:val="1B93737C"/>
    <w:rsid w:val="1B994F79"/>
    <w:rsid w:val="1BD04D06"/>
    <w:rsid w:val="1BEB531B"/>
    <w:rsid w:val="1BED5C88"/>
    <w:rsid w:val="1BF67A79"/>
    <w:rsid w:val="1C9E568D"/>
    <w:rsid w:val="1CC425E2"/>
    <w:rsid w:val="1CDB5C0A"/>
    <w:rsid w:val="1D037ABB"/>
    <w:rsid w:val="1DBA4952"/>
    <w:rsid w:val="1DFC612A"/>
    <w:rsid w:val="1E996965"/>
    <w:rsid w:val="1EB3788D"/>
    <w:rsid w:val="1EC13F25"/>
    <w:rsid w:val="1F0B1E40"/>
    <w:rsid w:val="1F127AE8"/>
    <w:rsid w:val="1F794E0A"/>
    <w:rsid w:val="202C3522"/>
    <w:rsid w:val="20317F08"/>
    <w:rsid w:val="208E22EB"/>
    <w:rsid w:val="20907139"/>
    <w:rsid w:val="2095462C"/>
    <w:rsid w:val="20C21A02"/>
    <w:rsid w:val="20F4194E"/>
    <w:rsid w:val="20FC1A58"/>
    <w:rsid w:val="21066B6E"/>
    <w:rsid w:val="21740A77"/>
    <w:rsid w:val="217F6E04"/>
    <w:rsid w:val="218448F8"/>
    <w:rsid w:val="21A96A90"/>
    <w:rsid w:val="21CF46BE"/>
    <w:rsid w:val="222F2B3D"/>
    <w:rsid w:val="223478BE"/>
    <w:rsid w:val="22460784"/>
    <w:rsid w:val="227414BF"/>
    <w:rsid w:val="228104D6"/>
    <w:rsid w:val="22837F5B"/>
    <w:rsid w:val="22955A62"/>
    <w:rsid w:val="22AA563C"/>
    <w:rsid w:val="22C36A78"/>
    <w:rsid w:val="22D56141"/>
    <w:rsid w:val="230D3BFE"/>
    <w:rsid w:val="23A33D74"/>
    <w:rsid w:val="23B12C74"/>
    <w:rsid w:val="24106B30"/>
    <w:rsid w:val="24805149"/>
    <w:rsid w:val="24884296"/>
    <w:rsid w:val="24E94503"/>
    <w:rsid w:val="24FB220D"/>
    <w:rsid w:val="250618E4"/>
    <w:rsid w:val="251E1EEA"/>
    <w:rsid w:val="254B1988"/>
    <w:rsid w:val="25513692"/>
    <w:rsid w:val="25750BE1"/>
    <w:rsid w:val="258F3EE9"/>
    <w:rsid w:val="25B56580"/>
    <w:rsid w:val="25D56AD7"/>
    <w:rsid w:val="262D74F7"/>
    <w:rsid w:val="263020FD"/>
    <w:rsid w:val="263A2A4E"/>
    <w:rsid w:val="26760EB6"/>
    <w:rsid w:val="26BD5197"/>
    <w:rsid w:val="26EA08C3"/>
    <w:rsid w:val="26FB490A"/>
    <w:rsid w:val="272115B2"/>
    <w:rsid w:val="272F5F9F"/>
    <w:rsid w:val="27327D5D"/>
    <w:rsid w:val="27BA3129"/>
    <w:rsid w:val="27E34310"/>
    <w:rsid w:val="281D7430"/>
    <w:rsid w:val="2827670D"/>
    <w:rsid w:val="286F1C95"/>
    <w:rsid w:val="28707D78"/>
    <w:rsid w:val="28762CAC"/>
    <w:rsid w:val="28B03597"/>
    <w:rsid w:val="28C7105D"/>
    <w:rsid w:val="29070E7D"/>
    <w:rsid w:val="29AA41C7"/>
    <w:rsid w:val="29B5097B"/>
    <w:rsid w:val="29FC4683"/>
    <w:rsid w:val="2A425C9D"/>
    <w:rsid w:val="2AE46D4A"/>
    <w:rsid w:val="2B034A36"/>
    <w:rsid w:val="2B0C3268"/>
    <w:rsid w:val="2B285FB1"/>
    <w:rsid w:val="2B393162"/>
    <w:rsid w:val="2BBD67BE"/>
    <w:rsid w:val="2BE85973"/>
    <w:rsid w:val="2BF17944"/>
    <w:rsid w:val="2C000C94"/>
    <w:rsid w:val="2CBC3BF8"/>
    <w:rsid w:val="2CBE43DB"/>
    <w:rsid w:val="2CD51746"/>
    <w:rsid w:val="2CE3119C"/>
    <w:rsid w:val="2CE92A61"/>
    <w:rsid w:val="2CF042E2"/>
    <w:rsid w:val="2D0E4323"/>
    <w:rsid w:val="2D4F6F1C"/>
    <w:rsid w:val="2D703206"/>
    <w:rsid w:val="2D8A24AF"/>
    <w:rsid w:val="2DA44962"/>
    <w:rsid w:val="2DD300E0"/>
    <w:rsid w:val="2DFD131C"/>
    <w:rsid w:val="2E0B5179"/>
    <w:rsid w:val="2E426B36"/>
    <w:rsid w:val="2EA80A56"/>
    <w:rsid w:val="2EB36738"/>
    <w:rsid w:val="2EE369C5"/>
    <w:rsid w:val="2F3201E2"/>
    <w:rsid w:val="2F821892"/>
    <w:rsid w:val="2FC04196"/>
    <w:rsid w:val="2FD512E5"/>
    <w:rsid w:val="2FD92044"/>
    <w:rsid w:val="2FE70C0F"/>
    <w:rsid w:val="30271FAC"/>
    <w:rsid w:val="30410D1A"/>
    <w:rsid w:val="30553F88"/>
    <w:rsid w:val="30680286"/>
    <w:rsid w:val="30964386"/>
    <w:rsid w:val="30986B93"/>
    <w:rsid w:val="30B10F24"/>
    <w:rsid w:val="30CF28C8"/>
    <w:rsid w:val="31391F29"/>
    <w:rsid w:val="31505B3C"/>
    <w:rsid w:val="31AC0735"/>
    <w:rsid w:val="31B26482"/>
    <w:rsid w:val="323E239C"/>
    <w:rsid w:val="32F301A4"/>
    <w:rsid w:val="331D0F83"/>
    <w:rsid w:val="33380AF0"/>
    <w:rsid w:val="33660FA7"/>
    <w:rsid w:val="336B02A4"/>
    <w:rsid w:val="3395266C"/>
    <w:rsid w:val="33C76119"/>
    <w:rsid w:val="34211292"/>
    <w:rsid w:val="343E2D15"/>
    <w:rsid w:val="34411161"/>
    <w:rsid w:val="3441539C"/>
    <w:rsid w:val="34C817D6"/>
    <w:rsid w:val="34F66074"/>
    <w:rsid w:val="35120868"/>
    <w:rsid w:val="35451945"/>
    <w:rsid w:val="355D0E7F"/>
    <w:rsid w:val="35C36EA2"/>
    <w:rsid w:val="35D56FBA"/>
    <w:rsid w:val="364A4055"/>
    <w:rsid w:val="366C600A"/>
    <w:rsid w:val="367C0E19"/>
    <w:rsid w:val="36894EC5"/>
    <w:rsid w:val="36B86BF3"/>
    <w:rsid w:val="36D40569"/>
    <w:rsid w:val="372063CD"/>
    <w:rsid w:val="37716A5F"/>
    <w:rsid w:val="37F6470A"/>
    <w:rsid w:val="38391AEB"/>
    <w:rsid w:val="3853517C"/>
    <w:rsid w:val="38810939"/>
    <w:rsid w:val="38B603B5"/>
    <w:rsid w:val="38C55422"/>
    <w:rsid w:val="38E2065E"/>
    <w:rsid w:val="3954146B"/>
    <w:rsid w:val="39684470"/>
    <w:rsid w:val="398D399D"/>
    <w:rsid w:val="39AF06FB"/>
    <w:rsid w:val="39DA0497"/>
    <w:rsid w:val="39F40AFD"/>
    <w:rsid w:val="3A3334F3"/>
    <w:rsid w:val="3A826797"/>
    <w:rsid w:val="3A8F068A"/>
    <w:rsid w:val="3ADD6B07"/>
    <w:rsid w:val="3AF045D2"/>
    <w:rsid w:val="3B693EE3"/>
    <w:rsid w:val="3B6D5B5B"/>
    <w:rsid w:val="3B9D4AF5"/>
    <w:rsid w:val="3BAD01D0"/>
    <w:rsid w:val="3BE41209"/>
    <w:rsid w:val="3C1D49F1"/>
    <w:rsid w:val="3C53453B"/>
    <w:rsid w:val="3C5E2436"/>
    <w:rsid w:val="3C5F4482"/>
    <w:rsid w:val="3D236D71"/>
    <w:rsid w:val="3D6014B9"/>
    <w:rsid w:val="3D795BF1"/>
    <w:rsid w:val="3D82116B"/>
    <w:rsid w:val="3D843EC3"/>
    <w:rsid w:val="3DA14EE4"/>
    <w:rsid w:val="3DD21F40"/>
    <w:rsid w:val="3E144BBA"/>
    <w:rsid w:val="3E216046"/>
    <w:rsid w:val="3E38088E"/>
    <w:rsid w:val="3EDF03D9"/>
    <w:rsid w:val="3EDF161E"/>
    <w:rsid w:val="3F0B6FB3"/>
    <w:rsid w:val="3F4B1CEF"/>
    <w:rsid w:val="3F507934"/>
    <w:rsid w:val="3F67457A"/>
    <w:rsid w:val="3FAC663D"/>
    <w:rsid w:val="3FF40AE2"/>
    <w:rsid w:val="3FF45D40"/>
    <w:rsid w:val="40750843"/>
    <w:rsid w:val="40E307A1"/>
    <w:rsid w:val="40E35F7A"/>
    <w:rsid w:val="41054401"/>
    <w:rsid w:val="41121B62"/>
    <w:rsid w:val="411D2670"/>
    <w:rsid w:val="413A1343"/>
    <w:rsid w:val="414271A2"/>
    <w:rsid w:val="41603DBA"/>
    <w:rsid w:val="416F3C5C"/>
    <w:rsid w:val="41D52FE2"/>
    <w:rsid w:val="41DA5A4D"/>
    <w:rsid w:val="41DB5B0D"/>
    <w:rsid w:val="420770CF"/>
    <w:rsid w:val="42A02C26"/>
    <w:rsid w:val="43053B9F"/>
    <w:rsid w:val="431A57FB"/>
    <w:rsid w:val="436A51BF"/>
    <w:rsid w:val="43A432DD"/>
    <w:rsid w:val="43A5293C"/>
    <w:rsid w:val="43B7570E"/>
    <w:rsid w:val="43C50A38"/>
    <w:rsid w:val="43DC50C6"/>
    <w:rsid w:val="44897E55"/>
    <w:rsid w:val="44AE5CCA"/>
    <w:rsid w:val="44B21FC5"/>
    <w:rsid w:val="44C35F21"/>
    <w:rsid w:val="44CF6868"/>
    <w:rsid w:val="44E74A5B"/>
    <w:rsid w:val="453C6F4F"/>
    <w:rsid w:val="45536099"/>
    <w:rsid w:val="456E328F"/>
    <w:rsid w:val="45DB17AE"/>
    <w:rsid w:val="45F12F80"/>
    <w:rsid w:val="4601100F"/>
    <w:rsid w:val="461A0599"/>
    <w:rsid w:val="465667F3"/>
    <w:rsid w:val="46787EE8"/>
    <w:rsid w:val="4693681F"/>
    <w:rsid w:val="46943E4C"/>
    <w:rsid w:val="469D1BCF"/>
    <w:rsid w:val="46D57B6C"/>
    <w:rsid w:val="47323210"/>
    <w:rsid w:val="47412686"/>
    <w:rsid w:val="47475B5C"/>
    <w:rsid w:val="47A93341"/>
    <w:rsid w:val="47D95BAC"/>
    <w:rsid w:val="47F77082"/>
    <w:rsid w:val="47FF0E0D"/>
    <w:rsid w:val="486337FD"/>
    <w:rsid w:val="49543DC1"/>
    <w:rsid w:val="49B61FEB"/>
    <w:rsid w:val="49DF5775"/>
    <w:rsid w:val="4A113450"/>
    <w:rsid w:val="4A196C5B"/>
    <w:rsid w:val="4A2540DF"/>
    <w:rsid w:val="4A2B0895"/>
    <w:rsid w:val="4A493B27"/>
    <w:rsid w:val="4A7A27F3"/>
    <w:rsid w:val="4A88423C"/>
    <w:rsid w:val="4AB3760F"/>
    <w:rsid w:val="4AC44247"/>
    <w:rsid w:val="4B08292E"/>
    <w:rsid w:val="4B1A5CA6"/>
    <w:rsid w:val="4B243A86"/>
    <w:rsid w:val="4B9E1AA2"/>
    <w:rsid w:val="4BCB1C49"/>
    <w:rsid w:val="4BCB5EFD"/>
    <w:rsid w:val="4BD80464"/>
    <w:rsid w:val="4C1F75BF"/>
    <w:rsid w:val="4C523361"/>
    <w:rsid w:val="4C5B3546"/>
    <w:rsid w:val="4C722E3D"/>
    <w:rsid w:val="4C985EAF"/>
    <w:rsid w:val="4D1A70D0"/>
    <w:rsid w:val="4D57353E"/>
    <w:rsid w:val="4D6A1CBC"/>
    <w:rsid w:val="4D6E2082"/>
    <w:rsid w:val="4D932B4F"/>
    <w:rsid w:val="4DD0527D"/>
    <w:rsid w:val="4E1D407C"/>
    <w:rsid w:val="4E201F00"/>
    <w:rsid w:val="4EA64681"/>
    <w:rsid w:val="4ECB4280"/>
    <w:rsid w:val="4EE80B08"/>
    <w:rsid w:val="4F155DA1"/>
    <w:rsid w:val="500D25E5"/>
    <w:rsid w:val="500D4EDD"/>
    <w:rsid w:val="504D1F99"/>
    <w:rsid w:val="504D39C4"/>
    <w:rsid w:val="506F20A7"/>
    <w:rsid w:val="50833CBE"/>
    <w:rsid w:val="511427CD"/>
    <w:rsid w:val="513A7CA1"/>
    <w:rsid w:val="515A1654"/>
    <w:rsid w:val="51791E7C"/>
    <w:rsid w:val="51BE5973"/>
    <w:rsid w:val="520155F2"/>
    <w:rsid w:val="523E24FC"/>
    <w:rsid w:val="5241151F"/>
    <w:rsid w:val="52516C76"/>
    <w:rsid w:val="52881921"/>
    <w:rsid w:val="528F5A26"/>
    <w:rsid w:val="529D56C2"/>
    <w:rsid w:val="531B1784"/>
    <w:rsid w:val="5345274E"/>
    <w:rsid w:val="53A732D9"/>
    <w:rsid w:val="541F78AF"/>
    <w:rsid w:val="546A6F63"/>
    <w:rsid w:val="54757FC5"/>
    <w:rsid w:val="548862D9"/>
    <w:rsid w:val="54C47DB4"/>
    <w:rsid w:val="54C9204E"/>
    <w:rsid w:val="54D17CC0"/>
    <w:rsid w:val="55621FBC"/>
    <w:rsid w:val="5569719C"/>
    <w:rsid w:val="55BD4A9D"/>
    <w:rsid w:val="55D165AD"/>
    <w:rsid w:val="56127ED6"/>
    <w:rsid w:val="561769AB"/>
    <w:rsid w:val="565A3A20"/>
    <w:rsid w:val="565E0F02"/>
    <w:rsid w:val="567053AF"/>
    <w:rsid w:val="568B10E5"/>
    <w:rsid w:val="56C40903"/>
    <w:rsid w:val="5716581B"/>
    <w:rsid w:val="571A4498"/>
    <w:rsid w:val="578A4956"/>
    <w:rsid w:val="57A24E91"/>
    <w:rsid w:val="57FD24A4"/>
    <w:rsid w:val="58415317"/>
    <w:rsid w:val="584A7878"/>
    <w:rsid w:val="586C5DB7"/>
    <w:rsid w:val="58721957"/>
    <w:rsid w:val="58AA391A"/>
    <w:rsid w:val="599205A1"/>
    <w:rsid w:val="59AC7C32"/>
    <w:rsid w:val="59AF4BCC"/>
    <w:rsid w:val="59F96F75"/>
    <w:rsid w:val="5A3C0572"/>
    <w:rsid w:val="5A4341AD"/>
    <w:rsid w:val="5A4C29AB"/>
    <w:rsid w:val="5AC905F6"/>
    <w:rsid w:val="5B284052"/>
    <w:rsid w:val="5B343A01"/>
    <w:rsid w:val="5B5A6FC3"/>
    <w:rsid w:val="5BF525BE"/>
    <w:rsid w:val="5BF852BD"/>
    <w:rsid w:val="5C032AD5"/>
    <w:rsid w:val="5C327BC1"/>
    <w:rsid w:val="5C5104A3"/>
    <w:rsid w:val="5CEF3EFA"/>
    <w:rsid w:val="5D066662"/>
    <w:rsid w:val="5D1B5066"/>
    <w:rsid w:val="5D3C2ABF"/>
    <w:rsid w:val="5D524384"/>
    <w:rsid w:val="5DBF56F1"/>
    <w:rsid w:val="5E226C8E"/>
    <w:rsid w:val="5E3E2EB2"/>
    <w:rsid w:val="5E50076C"/>
    <w:rsid w:val="5EA53E90"/>
    <w:rsid w:val="5EE84731"/>
    <w:rsid w:val="5F027131"/>
    <w:rsid w:val="5F777936"/>
    <w:rsid w:val="5F877AE8"/>
    <w:rsid w:val="5F997CB3"/>
    <w:rsid w:val="5FC842E6"/>
    <w:rsid w:val="5FC9071C"/>
    <w:rsid w:val="5FE96A94"/>
    <w:rsid w:val="5FF909CF"/>
    <w:rsid w:val="603E0401"/>
    <w:rsid w:val="604D6A1C"/>
    <w:rsid w:val="606E6F54"/>
    <w:rsid w:val="60C621FA"/>
    <w:rsid w:val="60EA47AE"/>
    <w:rsid w:val="61151D98"/>
    <w:rsid w:val="614E5FDF"/>
    <w:rsid w:val="615578B9"/>
    <w:rsid w:val="617850A7"/>
    <w:rsid w:val="61EB0663"/>
    <w:rsid w:val="61EB41DB"/>
    <w:rsid w:val="61ED495B"/>
    <w:rsid w:val="61F3044A"/>
    <w:rsid w:val="61FD55CE"/>
    <w:rsid w:val="6257777D"/>
    <w:rsid w:val="62603CA7"/>
    <w:rsid w:val="62663FB2"/>
    <w:rsid w:val="627B0F36"/>
    <w:rsid w:val="62A354A8"/>
    <w:rsid w:val="62A74BF1"/>
    <w:rsid w:val="630763B1"/>
    <w:rsid w:val="631711EB"/>
    <w:rsid w:val="631A0648"/>
    <w:rsid w:val="6373719A"/>
    <w:rsid w:val="63920B16"/>
    <w:rsid w:val="639B70E6"/>
    <w:rsid w:val="63CF40B9"/>
    <w:rsid w:val="63DA3CB2"/>
    <w:rsid w:val="64431AC0"/>
    <w:rsid w:val="646051B5"/>
    <w:rsid w:val="64A2188E"/>
    <w:rsid w:val="6504306A"/>
    <w:rsid w:val="650D0B24"/>
    <w:rsid w:val="6572324B"/>
    <w:rsid w:val="659E2E98"/>
    <w:rsid w:val="65A6654C"/>
    <w:rsid w:val="65F423B6"/>
    <w:rsid w:val="660D4C11"/>
    <w:rsid w:val="66483AF6"/>
    <w:rsid w:val="66583A18"/>
    <w:rsid w:val="6661437D"/>
    <w:rsid w:val="66AE6E3F"/>
    <w:rsid w:val="675D1CBB"/>
    <w:rsid w:val="679D3C40"/>
    <w:rsid w:val="680B5AE5"/>
    <w:rsid w:val="688B7E23"/>
    <w:rsid w:val="68DE196F"/>
    <w:rsid w:val="698F5E85"/>
    <w:rsid w:val="69934026"/>
    <w:rsid w:val="69DD0EAA"/>
    <w:rsid w:val="6A2574A7"/>
    <w:rsid w:val="6A5F4B39"/>
    <w:rsid w:val="6A6F45E7"/>
    <w:rsid w:val="6A820623"/>
    <w:rsid w:val="6B5018C7"/>
    <w:rsid w:val="6B6C2D4E"/>
    <w:rsid w:val="6B855415"/>
    <w:rsid w:val="6BB73416"/>
    <w:rsid w:val="6BFE07D5"/>
    <w:rsid w:val="6C1C75B3"/>
    <w:rsid w:val="6C2D4DCF"/>
    <w:rsid w:val="6CE1502C"/>
    <w:rsid w:val="6CFC5C50"/>
    <w:rsid w:val="6D016E42"/>
    <w:rsid w:val="6D2B1ABF"/>
    <w:rsid w:val="6D3C71EF"/>
    <w:rsid w:val="6E4E397E"/>
    <w:rsid w:val="6F1338AB"/>
    <w:rsid w:val="6F3B1880"/>
    <w:rsid w:val="6F583238"/>
    <w:rsid w:val="6FD42357"/>
    <w:rsid w:val="701242AB"/>
    <w:rsid w:val="7017705B"/>
    <w:rsid w:val="70882847"/>
    <w:rsid w:val="709C03A8"/>
    <w:rsid w:val="70AB7A60"/>
    <w:rsid w:val="70C42D9F"/>
    <w:rsid w:val="714A0411"/>
    <w:rsid w:val="7176264F"/>
    <w:rsid w:val="71A93959"/>
    <w:rsid w:val="71CB099F"/>
    <w:rsid w:val="71D04C1B"/>
    <w:rsid w:val="723D0304"/>
    <w:rsid w:val="726B2117"/>
    <w:rsid w:val="73665675"/>
    <w:rsid w:val="73763A08"/>
    <w:rsid w:val="739A63B3"/>
    <w:rsid w:val="7405408E"/>
    <w:rsid w:val="74125C89"/>
    <w:rsid w:val="744801A8"/>
    <w:rsid w:val="745D0C37"/>
    <w:rsid w:val="74A50103"/>
    <w:rsid w:val="7543630C"/>
    <w:rsid w:val="754E0859"/>
    <w:rsid w:val="755203E8"/>
    <w:rsid w:val="755B57F8"/>
    <w:rsid w:val="75800365"/>
    <w:rsid w:val="7583158F"/>
    <w:rsid w:val="75EF682C"/>
    <w:rsid w:val="761720C5"/>
    <w:rsid w:val="761A0060"/>
    <w:rsid w:val="7633038F"/>
    <w:rsid w:val="76785F93"/>
    <w:rsid w:val="767C2645"/>
    <w:rsid w:val="774433A3"/>
    <w:rsid w:val="77527165"/>
    <w:rsid w:val="77684079"/>
    <w:rsid w:val="77A66F3D"/>
    <w:rsid w:val="77B72949"/>
    <w:rsid w:val="78047027"/>
    <w:rsid w:val="78287D3D"/>
    <w:rsid w:val="788D6AEC"/>
    <w:rsid w:val="794256C9"/>
    <w:rsid w:val="797E3102"/>
    <w:rsid w:val="797F465B"/>
    <w:rsid w:val="79C368A2"/>
    <w:rsid w:val="7A196A55"/>
    <w:rsid w:val="7A1B5460"/>
    <w:rsid w:val="7A9B1F38"/>
    <w:rsid w:val="7B5601B7"/>
    <w:rsid w:val="7B5C055B"/>
    <w:rsid w:val="7B5D7B3D"/>
    <w:rsid w:val="7B632D43"/>
    <w:rsid w:val="7BA63565"/>
    <w:rsid w:val="7C3B4A1A"/>
    <w:rsid w:val="7CBD6E39"/>
    <w:rsid w:val="7D141A5D"/>
    <w:rsid w:val="7D265CD7"/>
    <w:rsid w:val="7D4F5410"/>
    <w:rsid w:val="7D5D3D8A"/>
    <w:rsid w:val="7D621902"/>
    <w:rsid w:val="7D852A5D"/>
    <w:rsid w:val="7E3450F7"/>
    <w:rsid w:val="7E482FC7"/>
    <w:rsid w:val="7EB21A4C"/>
    <w:rsid w:val="7EC76640"/>
    <w:rsid w:val="7F037D45"/>
    <w:rsid w:val="7F457CA4"/>
    <w:rsid w:val="7FBC3096"/>
    <w:rsid w:val="7FCE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napToGrid w:val="0"/>
      <w:spacing w:line="460" w:lineRule="atLeast"/>
      <w:ind w:firstLine="425"/>
    </w:pPr>
    <w:rPr>
      <w:sz w:val="24"/>
      <w:szCs w:val="20"/>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Body Text Indent 2"/>
    <w:basedOn w:val="1"/>
    <w:qFormat/>
    <w:uiPriority w:val="0"/>
    <w:pPr>
      <w:spacing w:line="500" w:lineRule="exact"/>
      <w:ind w:firstLine="480" w:firstLineChars="200"/>
    </w:pPr>
    <w:rPr>
      <w:rFonts w:ascii="仿宋_GB2312" w:eastAsia="仿宋_GB2312"/>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adjustRightInd w:val="0"/>
      <w:snapToGrid w:val="0"/>
    </w:pPr>
    <w:rPr>
      <w:snapToGrid w:val="0"/>
      <w:kern w:val="0"/>
      <w:szCs w:val="20"/>
    </w:rPr>
  </w:style>
  <w:style w:type="paragraph" w:styleId="9">
    <w:name w:val="HTML Preformatted"/>
    <w:basedOn w:val="1"/>
    <w:qFormat/>
    <w:uiPriority w:val="0"/>
    <w:pPr>
      <w:widowControl/>
    </w:pPr>
    <w:rPr>
      <w:rFonts w:ascii="Courier New" w:hAnsi="Courier New"/>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character" w:styleId="13">
    <w:name w:val="page number"/>
    <w:basedOn w:val="12"/>
    <w:qFormat/>
    <w:uiPriority w:val="0"/>
    <w:rPr>
      <w:rFonts w:ascii="Times New Roman" w:hAnsi="Times New Roman" w:eastAsia="宋体" w:cs="Times New Roman"/>
    </w:rPr>
  </w:style>
  <w:style w:type="character" w:styleId="14">
    <w:name w:val="Emphasis"/>
    <w:qFormat/>
    <w:uiPriority w:val="20"/>
    <w:rPr>
      <w:i/>
      <w:iCs/>
      <w:color w:val="FF0000"/>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5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FF0000"/>
      <w:sz w:val="22"/>
      <w:szCs w:val="22"/>
      <w:u w:val="none"/>
    </w:rPr>
  </w:style>
  <w:style w:type="character" w:customStyle="1" w:styleId="20">
    <w:name w:val="font61"/>
    <w:basedOn w:val="12"/>
    <w:qFormat/>
    <w:uiPriority w:val="0"/>
    <w:rPr>
      <w:rFonts w:hint="eastAsia" w:ascii="宋体" w:hAnsi="宋体" w:eastAsia="宋体" w:cs="宋体"/>
      <w:color w:val="000000"/>
      <w:sz w:val="20"/>
      <w:szCs w:val="20"/>
      <w:u w:val="none"/>
    </w:rPr>
  </w:style>
  <w:style w:type="character" w:customStyle="1" w:styleId="21">
    <w:name w:val="font191"/>
    <w:basedOn w:val="12"/>
    <w:qFormat/>
    <w:uiPriority w:val="0"/>
    <w:rPr>
      <w:rFonts w:hint="eastAsia" w:ascii="宋体" w:hAnsi="宋体" w:eastAsia="宋体" w:cs="宋体"/>
      <w:color w:val="000000"/>
      <w:sz w:val="20"/>
      <w:szCs w:val="20"/>
      <w:u w:val="none"/>
    </w:rPr>
  </w:style>
  <w:style w:type="character" w:customStyle="1" w:styleId="22">
    <w:name w:val="font11"/>
    <w:basedOn w:val="12"/>
    <w:qFormat/>
    <w:uiPriority w:val="0"/>
    <w:rPr>
      <w:rFonts w:hint="eastAsia" w:ascii="宋体" w:hAnsi="宋体" w:eastAsia="宋体" w:cs="宋体"/>
      <w:color w:val="000000"/>
      <w:sz w:val="20"/>
      <w:szCs w:val="20"/>
      <w:u w:val="none"/>
    </w:rPr>
  </w:style>
  <w:style w:type="character" w:customStyle="1" w:styleId="23">
    <w:name w:val="font71"/>
    <w:basedOn w:val="12"/>
    <w:qFormat/>
    <w:uiPriority w:val="0"/>
    <w:rPr>
      <w:rFonts w:hint="default" w:ascii="Times New Roman" w:hAnsi="Times New Roman" w:cs="Times New Roman"/>
      <w:color w:val="000000"/>
      <w:sz w:val="22"/>
      <w:szCs w:val="22"/>
      <w:u w:val="none"/>
    </w:rPr>
  </w:style>
  <w:style w:type="character" w:customStyle="1" w:styleId="24">
    <w:name w:val="font31"/>
    <w:basedOn w:val="12"/>
    <w:qFormat/>
    <w:uiPriority w:val="0"/>
    <w:rPr>
      <w:rFonts w:ascii="宋体" w:hAnsi="宋体" w:eastAsia="宋体" w:cs="宋体"/>
      <w:color w:val="000000"/>
      <w:sz w:val="24"/>
      <w:szCs w:val="24"/>
      <w:u w:val="none"/>
    </w:rPr>
  </w:style>
  <w:style w:type="character" w:customStyle="1" w:styleId="25">
    <w:name w:val="font151"/>
    <w:basedOn w:val="12"/>
    <w:qFormat/>
    <w:uiPriority w:val="0"/>
    <w:rPr>
      <w:rFonts w:hint="eastAsia" w:ascii="宋体" w:hAnsi="宋体" w:eastAsia="宋体" w:cs="宋体"/>
      <w:color w:val="000000"/>
      <w:sz w:val="22"/>
      <w:szCs w:val="22"/>
      <w:u w:val="none"/>
    </w:rPr>
  </w:style>
  <w:style w:type="character" w:customStyle="1" w:styleId="26">
    <w:name w:val="font171"/>
    <w:basedOn w:val="12"/>
    <w:qFormat/>
    <w:uiPriority w:val="0"/>
    <w:rPr>
      <w:rFonts w:hint="eastAsia" w:ascii="宋体" w:hAnsi="宋体" w:eastAsia="宋体" w:cs="宋体"/>
      <w:color w:val="000000"/>
      <w:sz w:val="22"/>
      <w:szCs w:val="22"/>
      <w:u w:val="none"/>
    </w:rPr>
  </w:style>
  <w:style w:type="character" w:customStyle="1" w:styleId="27">
    <w:name w:val="font81"/>
    <w:basedOn w:val="12"/>
    <w:qFormat/>
    <w:uiPriority w:val="0"/>
    <w:rPr>
      <w:rFonts w:hint="eastAsia" w:ascii="宋体" w:hAnsi="宋体" w:eastAsia="宋体" w:cs="宋体"/>
      <w:color w:val="000000"/>
      <w:sz w:val="20"/>
      <w:szCs w:val="20"/>
      <w:u w:val="none"/>
    </w:rPr>
  </w:style>
  <w:style w:type="character" w:customStyle="1" w:styleId="28">
    <w:name w:val="font131"/>
    <w:basedOn w:val="12"/>
    <w:qFormat/>
    <w:uiPriority w:val="0"/>
    <w:rPr>
      <w:rFonts w:hint="eastAsia" w:ascii="宋体" w:hAnsi="宋体" w:eastAsia="宋体" w:cs="宋体"/>
      <w:color w:val="000000"/>
      <w:sz w:val="22"/>
      <w:szCs w:val="22"/>
      <w:u w:val="none"/>
    </w:rPr>
  </w:style>
  <w:style w:type="paragraph" w:customStyle="1" w:styleId="29">
    <w:name w:val="编号"/>
    <w:basedOn w:val="1"/>
    <w:qFormat/>
    <w:uiPriority w:val="0"/>
    <w:pPr>
      <w:spacing w:line="360" w:lineRule="auto"/>
      <w:ind w:firstLine="482" w:firstLineChars="200"/>
    </w:pPr>
    <w:rPr>
      <w:rFonts w:ascii="宋体" w:hAnsi="宋体" w:cs="宋体"/>
      <w:b/>
      <w:bCs/>
      <w:sz w:val="24"/>
    </w:rPr>
  </w:style>
  <w:style w:type="paragraph" w:customStyle="1" w:styleId="30">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character" w:customStyle="1" w:styleId="31">
    <w:name w:val="Hyperlink.0"/>
    <w:basedOn w:val="32"/>
    <w:qFormat/>
    <w:uiPriority w:val="0"/>
    <w:rPr>
      <w:color w:val="100307"/>
      <w:sz w:val="24"/>
      <w:szCs w:val="24"/>
    </w:rPr>
  </w:style>
  <w:style w:type="character" w:customStyle="1" w:styleId="32">
    <w:name w:val="无"/>
    <w:qFormat/>
    <w:uiPriority w:val="0"/>
  </w:style>
  <w:style w:type="character" w:customStyle="1" w:styleId="33">
    <w:name w:val="font41"/>
    <w:basedOn w:val="12"/>
    <w:qFormat/>
    <w:uiPriority w:val="0"/>
    <w:rPr>
      <w:rFonts w:ascii="Arial" w:hAnsi="Arial" w:cs="Arial"/>
      <w:color w:val="000000"/>
      <w:sz w:val="22"/>
      <w:szCs w:val="22"/>
      <w:u w:val="none"/>
    </w:rPr>
  </w:style>
  <w:style w:type="character" w:customStyle="1" w:styleId="34">
    <w:name w:val="font91"/>
    <w:basedOn w:val="12"/>
    <w:qFormat/>
    <w:uiPriority w:val="0"/>
    <w:rPr>
      <w:rFonts w:hint="default" w:ascii="Arial" w:hAnsi="Arial" w:cs="Arial"/>
      <w:b/>
      <w:color w:val="000000"/>
      <w:sz w:val="22"/>
      <w:szCs w:val="22"/>
      <w:u w:val="none"/>
    </w:rPr>
  </w:style>
  <w:style w:type="table" w:customStyle="1" w:styleId="35">
    <w:name w:val="网格型1"/>
    <w:basedOn w:val="11"/>
    <w:qFormat/>
    <w:uiPriority w:val="59"/>
    <w:rPr>
      <w:rFonts w:asciiTheme="minorHAnsi" w:hAnsiTheme="minorHAnsi" w:eastAsiaTheme="minorEastAsia" w:cstheme="minorBid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15"/>
    <w:qFormat/>
    <w:uiPriority w:val="0"/>
    <w:rPr>
      <w:rFonts w:hint="default" w:ascii="Times New Roman" w:hAnsi="Times New Roman" w:cs="Times New Roman"/>
      <w:color w:val="0000FF"/>
      <w:u w:val="single"/>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8">
    <w:name w:val="font101"/>
    <w:basedOn w:val="12"/>
    <w:qFormat/>
    <w:uiPriority w:val="0"/>
    <w:rPr>
      <w:rFonts w:hint="eastAsia" w:ascii="宋体" w:hAnsi="宋体" w:eastAsia="宋体" w:cs="宋体"/>
      <w:color w:val="000000"/>
      <w:sz w:val="20"/>
      <w:szCs w:val="20"/>
      <w:u w:val="none"/>
    </w:rPr>
  </w:style>
  <w:style w:type="character" w:customStyle="1" w:styleId="39">
    <w:name w:val="font121"/>
    <w:basedOn w:val="12"/>
    <w:qFormat/>
    <w:uiPriority w:val="0"/>
    <w:rPr>
      <w:rFonts w:hint="eastAsia" w:ascii="宋体" w:hAnsi="宋体" w:eastAsia="宋体" w:cs="宋体"/>
      <w:color w:val="000000"/>
      <w:sz w:val="22"/>
      <w:szCs w:val="22"/>
      <w:u w:val="none"/>
    </w:rPr>
  </w:style>
  <w:style w:type="character" w:customStyle="1" w:styleId="40">
    <w:name w:val="font112"/>
    <w:basedOn w:val="12"/>
    <w:qFormat/>
    <w:uiPriority w:val="0"/>
    <w:rPr>
      <w:rFonts w:hint="eastAsia" w:ascii="宋体" w:hAnsi="宋体" w:eastAsia="宋体" w:cs="宋体"/>
      <w:b/>
      <w:color w:val="000000"/>
      <w:sz w:val="22"/>
      <w:szCs w:val="22"/>
      <w:u w:val="none"/>
    </w:rPr>
  </w:style>
  <w:style w:type="character" w:customStyle="1" w:styleId="41">
    <w:name w:val="font14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462</Pages>
  <Words>299208</Words>
  <Characters>352015</Characters>
  <Lines>0</Lines>
  <Paragraphs>0</Paragraphs>
  <TotalTime>18</TotalTime>
  <ScaleCrop>false</ScaleCrop>
  <LinksUpToDate>false</LinksUpToDate>
  <CharactersWithSpaces>356699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2021-11-16T06:11:00Z</dcterms:created>
  <dc:creator>三亚区域代理</dc:creator>
  <cp:lastModifiedBy>随置安然</cp:lastModifiedBy>
  <cp:lastPrinted>2021-11-19T04:57:00Z</cp:lastPrinted>
  <dcterms:modified xsi:type="dcterms:W3CDTF">2022-04-18T09:20:09Z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F7D8756A45BF4668AA86CB90C382EF89</vt:lpwstr>
  </property>
</Properties>
</file>